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MATRIZ DE RISCOS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-426" w:firstLine="426"/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20"/>
        <w:gridCol w:w="11580"/>
        <w:tblGridChange w:id="0">
          <w:tblGrid>
            <w:gridCol w:w="3120"/>
            <w:gridCol w:w="11580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shd w:fill="cccccc" w:val="clear"/>
            <w:vAlign w:val="top"/>
          </w:tcPr>
          <w:p w:rsidR="00000000" w:rsidDel="00000000" w:rsidP="00000000" w:rsidRDefault="00000000" w:rsidRPr="00000000" w14:paraId="00000003">
            <w:pPr>
              <w:spacing w:before="58" w:lineRule="auto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UNIDADE JURISDICIONADA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shd w:fill="cccccc" w:val="clear"/>
            <w:vAlign w:val="top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after="120" w:lineRule="auto"/>
        <w:jc w:val="both"/>
        <w:rPr>
          <w:rFonts w:ascii="Rasa" w:cs="Rasa" w:eastAsia="Rasa" w:hAnsi="Rasa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jc w:val="both"/>
        <w:rPr>
          <w:rFonts w:ascii="Rasa" w:cs="Rasa" w:eastAsia="Rasa" w:hAnsi="Rasa"/>
          <w:sz w:val="4"/>
          <w:szCs w:val="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45.0" w:type="dxa"/>
        <w:jc w:val="left"/>
        <w:tblInd w:w="-142.0" w:type="dxa"/>
        <w:tblLayout w:type="fixed"/>
        <w:tblLook w:val="0000"/>
      </w:tblPr>
      <w:tblGrid>
        <w:gridCol w:w="1725"/>
        <w:gridCol w:w="1725"/>
        <w:gridCol w:w="2205"/>
        <w:gridCol w:w="1860"/>
        <w:gridCol w:w="2070"/>
        <w:gridCol w:w="1845"/>
        <w:gridCol w:w="1110"/>
        <w:gridCol w:w="2205"/>
        <w:tblGridChange w:id="0">
          <w:tblGrid>
            <w:gridCol w:w="1725"/>
            <w:gridCol w:w="1725"/>
            <w:gridCol w:w="2205"/>
            <w:gridCol w:w="1860"/>
            <w:gridCol w:w="2070"/>
            <w:gridCol w:w="1845"/>
            <w:gridCol w:w="1110"/>
            <w:gridCol w:w="2205"/>
          </w:tblGrid>
        </w:tblGridChange>
      </w:tblGrid>
      <w:tr>
        <w:trPr>
          <w:cantSplit w:val="1"/>
          <w:trHeight w:val="30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Nome do processo e da atividade se for o caso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Objetivo do processo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Riscos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Descrição do evento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Tipo de risco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(inerente/controle/riscos de fraude)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Probabilidade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Consequência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Nível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vertAlign w:val="baseline"/>
                <w:rtl w:val="0"/>
              </w:rPr>
              <w:t xml:space="preserve">Ações de Controle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(Indicar o nome do processo detalhado e, se for o caso, o nome da atividade).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(Indicar os objetivos do processo detalhado)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(Descrever os eventos de risco identificados pela equipe que podem impactar os objetivos do processo)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(Identificar se o risco é inerente, de controle, ou de fraude)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(Indicar a probabilidade dos eventos de risco, tipicamente: possível e provável).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(Indicar as consequências dos eventos de risco, tipicamente: moderado e forte).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(Indicar o nível de risco tipicamente Alto)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vertAlign w:val="baseline"/>
                <w:rtl w:val="0"/>
              </w:rPr>
              <w:t xml:space="preserve">(Indicar as ações de controle que, no entendimento da equipe, devem ser realizadas).</w:t>
            </w:r>
          </w:p>
        </w:tc>
      </w:tr>
    </w:tbl>
    <w:p w:rsidR="00000000" w:rsidDel="00000000" w:rsidP="00000000" w:rsidRDefault="00000000" w:rsidRPr="00000000" w14:paraId="00000021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6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12574"/>
        <w:tblGridChange w:id="0">
          <w:tblGrid>
            <w:gridCol w:w="1995"/>
            <w:gridCol w:w="12574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4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9">
      <w:pPr>
        <w:spacing w:after="57" w:before="57" w:lineRule="auto"/>
        <w:jc w:val="both"/>
        <w:rPr>
          <w:rFonts w:ascii="Rasa" w:cs="Rasa" w:eastAsia="Rasa" w:hAnsi="Ras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57" w:before="57" w:lineRule="auto"/>
        <w:jc w:val="both"/>
        <w:rPr>
          <w:rFonts w:ascii="Rasa" w:cs="Rasa" w:eastAsia="Rasa" w:hAnsi="Rasa"/>
        </w:rPr>
        <w:sectPr>
          <w:headerReference r:id="rId7" w:type="default"/>
          <w:footerReference r:id="rId8" w:type="default"/>
          <w:pgSz w:h="11905" w:w="16837" w:orient="landscape"/>
          <w:pgMar w:bottom="1134" w:top="1701" w:left="1134" w:right="1134" w:header="284" w:footer="284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Risco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4"/>
            <w:tblW w:w="9585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830"/>
            <w:gridCol w:w="1785"/>
            <w:gridCol w:w="5970"/>
            <w:tblGridChange w:id="0">
              <w:tblGrid>
                <w:gridCol w:w="1830"/>
                <w:gridCol w:w="1785"/>
                <w:gridCol w:w="5970"/>
              </w:tblGrid>
            </w:tblGridChange>
          </w:tblGrid>
          <w:tr>
            <w:trPr>
              <w:cantSplit w:val="0"/>
              <w:trHeight w:val="545" w:hRule="atLeast"/>
              <w:tblHeader w:val="0"/>
            </w:trPr>
            <w:tc>
              <w:tcPr>
                <w:tcBorders>
                  <w:top w:color="6d9eeb" w:space="0" w:sz="12" w:val="single"/>
                  <w:left w:color="6d9eeb" w:space="0" w:sz="12" w:val="single"/>
                  <w:bottom w:color="93c47d" w:space="0" w:sz="12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2D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6"/>
                    <w:szCs w:val="16"/>
                    <w:rtl w:val="0"/>
                  </w:rPr>
                  <w:t xml:space="preserve">Objetivo do modelo do papel de trabalho</w:t>
                </w:r>
              </w:p>
            </w:tc>
            <w:tc>
              <w:tcPr>
                <w:gridSpan w:val="2"/>
                <w:tcBorders>
                  <w:top w:color="6d9eeb" w:space="0" w:sz="12" w:val="single"/>
                  <w:left w:color="93c47d" w:space="0" w:sz="8" w:val="single"/>
                  <w:bottom w:color="93c47d" w:space="0" w:sz="12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2E">
                <w:pPr>
                  <w:jc w:val="both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O objetivo </w:t>
                </w: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deste papel de trabalho</w:t>
                </w: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 é registrar os riscos de desconformidades identificados ao completar o processo de avaliação de riscos. As ISSAI exigem que o auditor avalie os riscos de desconformidades materiais por meio da compreensão da entidade e o ambiente dela.</w:t>
                </w:r>
              </w:p>
              <w:p w:rsidR="00000000" w:rsidDel="00000000" w:rsidP="00000000" w:rsidRDefault="00000000" w:rsidRPr="00000000" w14:paraId="0000002F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jc w:val="both"/>
                  <w:rPr>
                    <w:rFonts w:ascii="Arial" w:cs="Arial" w:eastAsia="Arial" w:hAnsi="Arial"/>
                    <w:sz w:val="12"/>
                    <w:szCs w:val="12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2" w:hRule="atLeast"/>
              <w:tblHeader w:val="0"/>
            </w:trPr>
            <w:tc>
              <w:tcPr>
                <w:tcBorders>
                  <w:top w:color="93c47d" w:space="0" w:sz="12" w:val="single"/>
                  <w:left w:color="6d9eeb" w:space="0" w:sz="12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1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6"/>
                    <w:szCs w:val="16"/>
                    <w:rtl w:val="0"/>
                  </w:rPr>
                  <w:t xml:space="preserve">Requisito NBASP</w:t>
                </w:r>
              </w:p>
            </w:tc>
            <w:tc>
              <w:tcPr>
                <w:gridSpan w:val="2"/>
                <w:tcBorders>
                  <w:top w:color="93c47d" w:space="0" w:sz="12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2">
                <w:pPr>
                  <w:jc w:val="both"/>
                  <w:rPr>
                    <w:rFonts w:ascii="Arial" w:cs="Arial" w:eastAsia="Arial" w:hAnsi="Arial"/>
                    <w:sz w:val="12"/>
                    <w:szCs w:val="12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NBASP 100/46-47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vMerge w:val="restart"/>
                <w:tcBorders>
                  <w:top w:color="93c47d" w:space="0" w:sz="8" w:val="single"/>
                  <w:left w:color="6d9eeb" w:space="0" w:sz="12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4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6"/>
                    <w:szCs w:val="16"/>
                    <w:rtl w:val="0"/>
                  </w:rPr>
                  <w:t xml:space="preserve">Guia</w:t>
                </w:r>
              </w:p>
            </w:tc>
            <w:tc>
              <w:tcPr>
                <w:tcBorders>
                  <w:bottom w:color="b7b7b7" w:space="0" w:sz="4" w:val="single"/>
                  <w:right w:color="b7b7b7" w:space="0" w:sz="4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5">
                <w:pPr>
                  <w:tabs>
                    <w:tab w:val="center" w:leader="none" w:pos="4252"/>
                    <w:tab w:val="right" w:leader="none" w:pos="8504"/>
                  </w:tabs>
                  <w:jc w:val="both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6"/>
                    <w:szCs w:val="16"/>
                    <w:rtl w:val="0"/>
                  </w:rPr>
                  <w:t xml:space="preserve">Orientações Gerais</w:t>
                </w:r>
              </w:p>
            </w:tc>
            <w:tc>
              <w:tcPr>
                <w:tcBorders>
                  <w:left w:color="b7b7b7" w:space="0" w:sz="4" w:val="single"/>
                  <w:bottom w:color="b7b7b7" w:space="0" w:sz="4" w:val="single"/>
                  <w:right w:color="6d9eeb" w:space="0" w:sz="12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6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jc w:val="both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O registro dos riscos pode acontecer simultaneamente à identificação dos riscos inerentes, de controle e de fraude. Durante a auditoria, esse registro dos riscos deve ser atualizado com base em novos riscos identificados, sem ter que passar pelo processo inteiro novamente. Os riscos deste registro comporão a matriz de planejamento juntamente com os procedimentos de auditoria a serem executados para lidar com eles.</w:t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vMerge w:val="continue"/>
                <w:tcBorders>
                  <w:top w:color="93c47d" w:space="0" w:sz="8" w:val="single"/>
                  <w:left w:color="6d9eeb" w:space="0" w:sz="12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7">
                <w:pPr>
                  <w:spacing w:line="276" w:lineRule="auto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b7b7b7" w:space="0" w:sz="4" w:val="single"/>
                  <w:bottom w:color="b7b7b7" w:space="0" w:sz="4" w:val="single"/>
                  <w:right w:color="b7b7b7" w:space="0" w:sz="4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8">
                <w:pPr>
                  <w:widowControl w:val="1"/>
                  <w:spacing w:line="276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bookmarkStart w:colFirst="0" w:colLast="0" w:name="_heading=h.1lc17i3v17xi" w:id="0"/>
                <w:bookmarkEnd w:id="0"/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Risco identificado (inerente/controle/riscos de fraude)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b7b7b7" w:space="0" w:sz="4" w:val="single"/>
                  <w:left w:color="b7b7b7" w:space="0" w:sz="4" w:val="single"/>
                  <w:bottom w:color="b7b7b7" w:space="0" w:sz="4" w:val="single"/>
                  <w:right w:color="6d9eeb" w:space="0" w:sz="12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9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jc w:val="both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Nessa coluna, o auditor registra os riscos identificados em diferentes áreas. As entradas desta coluna são os riscos inerentes, de controle e de fraude identificados.</w:t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vMerge w:val="continue"/>
                <w:tcBorders>
                  <w:top w:color="93c47d" w:space="0" w:sz="8" w:val="single"/>
                  <w:left w:color="6d9eeb" w:space="0" w:sz="12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A">
                <w:pPr>
                  <w:spacing w:line="276" w:lineRule="auto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b7b7b7" w:space="0" w:sz="4" w:val="single"/>
                  <w:bottom w:color="b7b7b7" w:space="0" w:sz="4" w:val="single"/>
                  <w:right w:color="b7b7b7" w:space="0" w:sz="4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B">
                <w:pPr>
                  <w:widowControl w:val="1"/>
                  <w:spacing w:line="276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bookmarkStart w:colFirst="0" w:colLast="0" w:name="_heading=h.1lc17i3v17xi" w:id="0"/>
                <w:bookmarkEnd w:id="0"/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Relação com o objeto da auditoria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b7b7b7" w:space="0" w:sz="4" w:val="single"/>
                  <w:left w:color="b7b7b7" w:space="0" w:sz="4" w:val="single"/>
                  <w:bottom w:color="b7b7b7" w:space="0" w:sz="4" w:val="single"/>
                  <w:right w:color="6d9eeb" w:space="0" w:sz="12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C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jc w:val="both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O auditor registra as áreas relevantes do objeto da auditoria às quais os riscos estão relacionados.</w:t>
                </w:r>
              </w:p>
            </w:tc>
          </w:tr>
          <w:tr>
            <w:trPr>
              <w:cantSplit w:val="0"/>
              <w:trHeight w:val="200" w:hRule="atLeast"/>
              <w:tblHeader w:val="0"/>
            </w:trPr>
            <w:tc>
              <w:tcPr>
                <w:vMerge w:val="continue"/>
                <w:tcBorders>
                  <w:top w:color="93c47d" w:space="0" w:sz="8" w:val="single"/>
                  <w:left w:color="6d9eeb" w:space="0" w:sz="12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D">
                <w:pPr>
                  <w:spacing w:line="276" w:lineRule="auto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b7b7b7" w:space="0" w:sz="4" w:val="single"/>
                  <w:right w:color="b7b7b7" w:space="0" w:sz="4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E">
                <w:pPr>
                  <w:widowControl w:val="1"/>
                  <w:spacing w:line="276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bookmarkStart w:colFirst="0" w:colLast="0" w:name="_heading=h.1lc17i3v17xi" w:id="0"/>
                <w:bookmarkEnd w:id="0"/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Avaliação (alto, baixo, médio)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b7b7b7" w:space="0" w:sz="4" w:val="single"/>
                  <w:left w:color="b7b7b7" w:space="0" w:sz="4" w:val="single"/>
                  <w:right w:color="6d9eeb" w:space="0" w:sz="12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3F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jc w:val="both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Os riscos identificados e registrados no registro de riscos são avaliados considerando o impacto e probabilidade de sua ocorrência, e a conclusão do auditor é registrada neste campo.</w:t>
                </w:r>
              </w:p>
            </w:tc>
          </w:tr>
          <w:tr>
            <w:trPr>
              <w:cantSplit w:val="0"/>
              <w:trHeight w:val="360" w:hRule="atLeast"/>
              <w:tblHeader w:val="0"/>
            </w:trPr>
            <w:tc>
              <w:tcPr>
                <w:tcBorders>
                  <w:top w:color="93c47d" w:space="0" w:sz="8" w:val="single"/>
                  <w:left w:color="6d9eeb" w:space="0" w:sz="12" w:val="single"/>
                  <w:bottom w:color="6d9eeb" w:space="0" w:sz="12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40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rPr>
                    <w:rFonts w:ascii="Arial" w:cs="Arial" w:eastAsia="Arial" w:hAnsi="Arial"/>
                    <w:b w:val="1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6"/>
                    <w:szCs w:val="16"/>
                    <w:rtl w:val="0"/>
                  </w:rPr>
                  <w:t xml:space="preserve">Evidências de preparação e revisão </w:t>
                </w:r>
              </w:p>
            </w:tc>
            <w:tc>
              <w:tcPr>
                <w:gridSpan w:val="2"/>
                <w:tcBorders>
                  <w:top w:color="93c47d" w:space="0" w:sz="8" w:val="single"/>
                  <w:left w:color="93c47d" w:space="0" w:sz="8" w:val="single"/>
                  <w:bottom w:color="6d9eeb" w:space="0" w:sz="12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41">
                <w:pPr>
                  <w:tabs>
                    <w:tab w:val="center" w:leader="none" w:pos="4252"/>
                    <w:tab w:val="right" w:leader="none" w:pos="8504"/>
                  </w:tabs>
                  <w:spacing w:after="240" w:before="240" w:line="276" w:lineRule="auto"/>
                  <w:jc w:val="both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O(s) nome(s) da(s) pessoa(s) que elaborou(aram) esse registro de risco e de seu revisor devem constar neste documento. O(s) elaborador(es), que deve(m) ser um dos membros da equipe, precisa(m) assinar este documento adequadamente.</w:t>
                </w:r>
              </w:p>
              <w:p w:rsidR="00000000" w:rsidDel="00000000" w:rsidP="00000000" w:rsidRDefault="00000000" w:rsidRPr="00000000" w14:paraId="00000042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O revisor, geralmente o coordenador da equipe, deve assinar este documento para assegurar que o trabalho feito pela equipe foi revisado adequadamente.</w:t>
                </w:r>
              </w:p>
              <w:p w:rsidR="00000000" w:rsidDel="00000000" w:rsidP="00000000" w:rsidRDefault="00000000" w:rsidRPr="00000000" w14:paraId="00000043">
                <w:pPr>
                  <w:tabs>
                    <w:tab w:val="center" w:leader="none" w:pos="4252"/>
                    <w:tab w:val="right" w:leader="none" w:pos="8504"/>
                  </w:tabs>
                  <w:spacing w:before="58" w:lineRule="auto"/>
                  <w:rPr>
                    <w:rFonts w:ascii="Arial" w:cs="Arial" w:eastAsia="Arial" w:hAnsi="Arial"/>
                    <w:sz w:val="16"/>
                    <w:szCs w:val="16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45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1"/>
        <w:spacing w:line="276" w:lineRule="auto"/>
        <w:jc w:val="both"/>
        <w:rPr>
          <w:rFonts w:ascii="Arial" w:cs="Arial" w:eastAsia="Arial" w:hAnsi="Arial"/>
          <w:sz w:val="18"/>
          <w:szCs w:val="18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: para o preenchimento deste papel de trabalho deverá considerar o resultado da análise obtida nos papéis de trabalhos: “Entendimento da entidade e seu ambiente”  e “Orientações sobre risco de fraude”.</w:t>
      </w:r>
    </w:p>
    <w:p w:rsidR="00000000" w:rsidDel="00000000" w:rsidP="00000000" w:rsidRDefault="00000000" w:rsidRPr="00000000" w14:paraId="00000047">
      <w:pPr>
        <w:spacing w:after="57" w:before="57" w:lineRule="auto"/>
        <w:jc w:val="both"/>
        <w:rPr>
          <w:rFonts w:ascii="Rasa" w:cs="Rasa" w:eastAsia="Rasa" w:hAnsi="Rasa"/>
        </w:rPr>
      </w:pPr>
      <w:r w:rsidDel="00000000" w:rsidR="00000000" w:rsidRPr="00000000">
        <w:rPr>
          <w:rtl w:val="0"/>
        </w:rPr>
      </w:r>
    </w:p>
    <w:sectPr>
      <w:type w:val="nextPage"/>
      <w:pgSz w:h="16837" w:w="11905" w:orient="portrait"/>
      <w:pgMar w:bottom="1134" w:top="1701" w:left="1134" w:right="1134" w:header="284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ambria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jc w:val="center"/>
      <w:rPr>
        <w:rFonts w:ascii="Rasa" w:cs="Rasa" w:eastAsia="Rasa" w:hAnsi="Rasa"/>
        <w:b w:val="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jc w:val="center"/>
      <w:rPr>
        <w:rFonts w:ascii="Rasa" w:cs="Rasa" w:eastAsia="Rasa" w:hAnsi="Rasa"/>
        <w:b w:val="0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sdt>
    <w:sdtPr>
      <w:lock w:val="contentLocked"/>
      <w:tag w:val="goog_rdk_1"/>
    </w:sdtPr>
    <w:sdtContent>
      <w:tbl>
        <w:tblPr>
          <w:tblStyle w:val="Table5"/>
          <w:tblW w:w="10200.0" w:type="dxa"/>
          <w:jc w:val="center"/>
          <w:tbl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  <w:insideH w:color="000000" w:space="0" w:sz="0" w:val="nil"/>
            <w:insideV w:color="000000" w:space="0" w:sz="0" w:val="nil"/>
          </w:tblBorders>
          <w:tblLayout w:type="fixed"/>
          <w:tblLook w:val="0400"/>
        </w:tblPr>
        <w:tblGrid>
          <w:gridCol w:w="2420"/>
          <w:gridCol w:w="7780"/>
          <w:tblGridChange w:id="0">
            <w:tblGrid>
              <w:gridCol w:w="2420"/>
              <w:gridCol w:w="7780"/>
            </w:tblGrid>
          </w:tblGridChange>
        </w:tblGrid>
        <w:tr>
          <w:trPr>
            <w:cantSplit w:val="0"/>
            <w:trHeight w:val="1418" w:hRule="atLeast"/>
            <w:tblHeader w:val="0"/>
          </w:trPr>
          <w:tc>
            <w:tcPr>
              <w:vAlign w:val="center"/>
            </w:tcPr>
            <w:p w:rsidR="00000000" w:rsidDel="00000000" w:rsidP="00000000" w:rsidRDefault="00000000" w:rsidRPr="00000000" w14:paraId="0000004B">
              <w:pPr>
                <w:widowControl w:val="1"/>
                <w:tabs>
                  <w:tab w:val="center" w:leader="none" w:pos="4252"/>
                  <w:tab w:val="right" w:leader="none" w:pos="8504"/>
                </w:tabs>
                <w:jc w:val="center"/>
                <w:rPr>
                  <w:rFonts w:ascii="Arial" w:cs="Arial" w:eastAsia="Arial" w:hAnsi="Arial"/>
                  <w:sz w:val="22"/>
                  <w:szCs w:val="22"/>
                </w:rPr>
              </w:pPr>
              <w:bookmarkStart w:colFirst="0" w:colLast="0" w:name="_heading=h.gjdgxs" w:id="1"/>
              <w:bookmarkEnd w:id="1"/>
              <w:r w:rsidDel="00000000" w:rsidR="00000000" w:rsidRPr="00000000">
                <w:rPr>
                  <w:sz w:val="22"/>
                  <w:szCs w:val="22"/>
                </w:rPr>
                <w:drawing>
                  <wp:inline distB="0" distT="0" distL="0" distR="0">
                    <wp:extent cx="1295400" cy="704850"/>
                    <wp:effectExtent b="0" l="0" r="0" t="0"/>
                    <wp:docPr id="1026" name="image1.png"/>
                    <a:graphic>
                      <a:graphicData uri="http://schemas.openxmlformats.org/drawingml/2006/picture">
                        <pic:pic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1"/>
                            <a:srcRect b="0" l="0" r="0" t="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295400" cy="704850"/>
                            </a:xfrm>
                            <a:prstGeom prst="rect"/>
                            <a:ln/>
                          </pic:spPr>
                        </pic:pic>
                      </a:graphicData>
                    </a:graphic>
                  </wp:inline>
                </w:drawing>
              </w:r>
              <w:r w:rsidDel="00000000" w:rsidR="00000000" w:rsidRPr="00000000">
                <w:rPr>
                  <w:rtl w:val="0"/>
                </w:rPr>
              </w:r>
            </w:p>
          </w:tc>
          <w:tc>
            <w:tcPr>
              <w:vAlign w:val="center"/>
            </w:tcPr>
            <w:p w:rsidR="00000000" w:rsidDel="00000000" w:rsidP="00000000" w:rsidRDefault="00000000" w:rsidRPr="00000000" w14:paraId="0000004C">
              <w:pPr>
                <w:widowControl w:val="1"/>
                <w:tabs>
                  <w:tab w:val="center" w:leader="none" w:pos="4252"/>
                  <w:tab w:val="right" w:leader="none" w:pos="8504"/>
                </w:tabs>
                <w:ind w:hanging="108"/>
                <w:jc w:val="center"/>
                <w:rPr>
                  <w:rFonts w:ascii="Arial" w:cs="Arial" w:eastAsia="Arial" w:hAnsi="Arial"/>
                  <w:b w:val="1"/>
                  <w:sz w:val="26"/>
                  <w:szCs w:val="26"/>
                </w:rPr>
              </w:pPr>
              <w:r w:rsidDel="00000000" w:rsidR="00000000" w:rsidRPr="00000000">
                <w:rPr>
                  <w:rFonts w:ascii="Arial" w:cs="Arial" w:eastAsia="Arial" w:hAnsi="Arial"/>
                  <w:b w:val="1"/>
                  <w:sz w:val="26"/>
                  <w:szCs w:val="26"/>
                  <w:rtl w:val="0"/>
                </w:rPr>
                <w:t xml:space="preserve">Tribunal de Contas do Estado de Goiás</w:t>
              </w:r>
            </w:p>
            <w:p w:rsidR="00000000" w:rsidDel="00000000" w:rsidP="00000000" w:rsidRDefault="00000000" w:rsidRPr="00000000" w14:paraId="0000004D">
              <w:pPr>
                <w:widowControl w:val="1"/>
                <w:tabs>
                  <w:tab w:val="center" w:leader="none" w:pos="4252"/>
                  <w:tab w:val="right" w:leader="none" w:pos="8504"/>
                </w:tabs>
                <w:ind w:hanging="108"/>
                <w:jc w:val="center"/>
                <w:rPr>
                  <w:rFonts w:ascii="Arial" w:cs="Arial" w:eastAsia="Arial" w:hAnsi="Arial"/>
                </w:rPr>
              </w:pPr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Secretaria de Controle Externo</w:t>
              </w:r>
            </w:p>
            <w:p w:rsidR="00000000" w:rsidDel="00000000" w:rsidP="00000000" w:rsidRDefault="00000000" w:rsidRPr="00000000" w14:paraId="0000004E">
              <w:pPr>
                <w:widowControl w:val="1"/>
                <w:tabs>
                  <w:tab w:val="center" w:leader="none" w:pos="4252"/>
                  <w:tab w:val="right" w:leader="none" w:pos="8504"/>
                </w:tabs>
                <w:ind w:hanging="108"/>
                <w:jc w:val="center"/>
                <w:rPr>
                  <w:rFonts w:ascii="Arial" w:cs="Arial" w:eastAsia="Arial" w:hAnsi="Arial"/>
                  <w:color w:val="ff0000"/>
                  <w:sz w:val="22"/>
                  <w:szCs w:val="22"/>
                </w:rPr>
              </w:pPr>
              <w:r w:rsidDel="00000000" w:rsidR="00000000" w:rsidRPr="00000000">
                <w:rPr>
                  <w:rFonts w:ascii="Arial" w:cs="Arial" w:eastAsia="Arial" w:hAnsi="Arial"/>
                  <w:color w:val="ff0000"/>
                  <w:sz w:val="22"/>
                  <w:szCs w:val="22"/>
                  <w:rtl w:val="0"/>
                </w:rPr>
                <w:t xml:space="preserve">Gerência de Fiscalização de …</w:t>
              </w:r>
            </w:p>
            <w:p w:rsidR="00000000" w:rsidDel="00000000" w:rsidP="00000000" w:rsidRDefault="00000000" w:rsidRPr="00000000" w14:paraId="0000004F">
              <w:pPr>
                <w:widowControl w:val="1"/>
                <w:tabs>
                  <w:tab w:val="center" w:leader="none" w:pos="4252"/>
                  <w:tab w:val="right" w:leader="none" w:pos="8504"/>
                </w:tabs>
                <w:ind w:hanging="108"/>
                <w:jc w:val="center"/>
                <w:rPr>
                  <w:rFonts w:ascii="Arial" w:cs="Arial" w:eastAsia="Arial" w:hAnsi="Arial"/>
                </w:rPr>
              </w:pPr>
              <w:r w:rsidDel="00000000" w:rsidR="00000000" w:rsidRPr="00000000">
                <w:rPr>
                  <w:rFonts w:ascii="Arial" w:cs="Arial" w:eastAsia="Arial" w:hAnsi="Arial"/>
                  <w:color w:val="ff0000"/>
                  <w:sz w:val="22"/>
                  <w:szCs w:val="22"/>
                  <w:rtl w:val="0"/>
                </w:rPr>
                <w:t xml:space="preserve">Serviço de Fiscalização de ..</w:t>
              </w:r>
              <w:r w:rsidDel="00000000" w:rsidR="00000000" w:rsidRPr="00000000">
                <w:rPr>
                  <w:rtl w:val="0"/>
                </w:rPr>
              </w:r>
            </w:p>
          </w:tc>
        </w:tr>
      </w:tbl>
    </w:sdtContent>
  </w:sdt>
  <w:p w:rsidR="00000000" w:rsidDel="00000000" w:rsidP="00000000" w:rsidRDefault="00000000" w:rsidRPr="00000000" w14:paraId="00000050">
    <w:pPr>
      <w:widowControl w:val="1"/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ítulo1">
    <w:name w:val="Título1"/>
    <w:basedOn w:val="Normal"/>
    <w:next w:val="Corpodetex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paragraph" w:styleId="Título">
    <w:name w:val="Título"/>
    <w:basedOn w:val="Título1"/>
    <w:next w:val="Subtítul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Lucida Sans Unicode" w:hAnsi="Arial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pt-BR"/>
    </w:rPr>
  </w:style>
  <w:style w:type="paragraph" w:styleId="Subtítulo">
    <w:name w:val="Subtítulo"/>
    <w:basedOn w:val="Título1"/>
    <w:next w:val="Corpodetexto"/>
    <w:autoRedefine w:val="0"/>
    <w:hidden w:val="0"/>
    <w:qFormat w:val="0"/>
    <w:pPr>
      <w:keepNext w:val="1"/>
      <w:widowControl w:val="0"/>
      <w:suppressAutoHyphens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Mangal" w:eastAsia="Lucida Sans Unicode" w:hAnsi="Arial"/>
      <w:i w:val="1"/>
      <w:iCs w:val="1"/>
      <w:w w:val="100"/>
      <w:kern w:val="1"/>
      <w:position w:val="-1"/>
      <w:sz w:val="28"/>
      <w:szCs w:val="28"/>
      <w:effect w:val="none"/>
      <w:vertAlign w:val="baseline"/>
      <w:cs w:val="0"/>
      <w:em w:val="none"/>
      <w:lang w:bidi="hi-IN" w:eastAsia="hi-IN" w:val="pt-BR"/>
    </w:rPr>
  </w:style>
  <w:style w:type="paragraph" w:styleId="Lista">
    <w:name w:val="Lista"/>
    <w:basedOn w:val="Corpodetexto"/>
    <w:next w:val="Lista"/>
    <w:autoRedefine w:val="0"/>
    <w:hidden w:val="0"/>
    <w:qFormat w:val="0"/>
    <w:pPr>
      <w:widowControl w:val="0"/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0"/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0"/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suppressLineNumbers w:val="1"/>
      <w:tabs>
        <w:tab w:val="center" w:leader="none" w:pos="7285"/>
        <w:tab w:val="right" w:leader="none" w:pos="1457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 w:val="pt-BR"/>
    </w:r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comgrade">
    <w:name w:val="Tabela com grade"/>
    <w:basedOn w:val="Tabelanormal"/>
    <w:next w:val="Tabelacomgrade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comgrade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Lucida Sans Unicode" w:hAnsi="Tahoma"/>
      <w:w w:val="100"/>
      <w:kern w:val="1"/>
      <w:position w:val="-1"/>
      <w:sz w:val="16"/>
      <w:szCs w:val="16"/>
      <w:effect w:val="none"/>
      <w:vertAlign w:val="baseline"/>
      <w:cs w:val="0"/>
      <w:em w:val="none"/>
      <w:lang w:bidi="hi-IN" w:eastAsia="hi-IN" w:val="pt-BR"/>
    </w:rPr>
  </w:style>
  <w:style w:type="character" w:styleId="RodapéChar">
    <w:name w:val="Rodapé Char"/>
    <w:next w:val="RodapéChar"/>
    <w:autoRedefine w:val="0"/>
    <w:hidden w:val="0"/>
    <w:qFormat w:val="0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kern w:val="1"/>
      <w:position w:val="-1"/>
      <w:sz w:val="24"/>
      <w:szCs w:val="24"/>
      <w:effect w:val="none"/>
      <w:vertAlign w:val="baseline"/>
      <w:cs w:val="0"/>
      <w:em w:val="none"/>
      <w:lang w:bidi="hi-IN" w:eastAsia="hi-I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+JkayPz/xgMvjibpYvVe8eAy/Q==">CgMxLjAaHwoBMBIaChgICVIUChJ0YWJsZS5neWt0cDU0bzZ5bWoaHwoBMRIaChgICVIUChJ0YWJsZS5kajBmcGY3enNxN2gyDmguMWxjMTdpM3YxN3hpMg5oLjFsYzE3aTN2MTd4aTIOaC4xbGMxN2kzdjE3eGkyCGguZ2pkZ3hzMghoLmdqZGd4czgAciExcGdudnloLTMtcGVXeVBNMEIwVDJJWktkWDkyVDZVU0E=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2012-12-05T11:41:00Z</dcterms:created>
  <dc:creator>Gleice de Melo Medeiros Prates</dc:creator>
</cp:coreProperties>
</file>