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0"/>
          <w:color w:val="000000"/>
          <w:sz w:val="22"/>
          <w:szCs w:val="22"/>
          <w:vertAlign w:val="baseline"/>
        </w:rPr>
      </w:pPr>
      <w:r w:rsidDel="00000000" w:rsidR="00000000" w:rsidRPr="00000000">
        <w:rPr>
          <w:rtl w:val="0"/>
        </w:rPr>
      </w:r>
    </w:p>
    <w:p w:rsidR="00000000" w:rsidDel="00000000" w:rsidP="00000000" w:rsidRDefault="00000000" w:rsidRPr="00000000" w14:paraId="00000002">
      <w:pPr>
        <w:jc w:val="center"/>
        <w:rPr>
          <w:rFonts w:ascii="Arial" w:cs="Arial" w:eastAsia="Arial" w:hAnsi="Arial"/>
          <w:b w:val="0"/>
          <w:color w:val="000000"/>
          <w:sz w:val="22"/>
          <w:szCs w:val="22"/>
          <w:vertAlign w:val="baseline"/>
        </w:rPr>
      </w:pPr>
      <w:r w:rsidDel="00000000" w:rsidR="00000000" w:rsidRPr="00000000">
        <w:rPr>
          <w:rtl w:val="0"/>
        </w:rPr>
      </w:r>
    </w:p>
    <w:p w:rsidR="00000000" w:rsidDel="00000000" w:rsidP="00000000" w:rsidRDefault="00000000" w:rsidRPr="00000000" w14:paraId="00000003">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4">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6">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7">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LEVANTAMENTO</w:t>
      </w:r>
    </w:p>
    <w:p w:rsidR="00000000" w:rsidDel="00000000" w:rsidP="00000000" w:rsidRDefault="00000000" w:rsidRPr="00000000" w14:paraId="00000008">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9">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A">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B">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C">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D">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E">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TÍTULO </w:t>
      </w:r>
    </w:p>
    <w:p w:rsidR="00000000" w:rsidDel="00000000" w:rsidP="00000000" w:rsidRDefault="00000000" w:rsidRPr="00000000" w14:paraId="0000000F">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0">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1">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2">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3">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4">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5">
      <w:pPr>
        <w:jc w:val="center"/>
        <w:rPr>
          <w:rFonts w:ascii="Arial" w:cs="Arial" w:eastAsia="Arial" w:hAnsi="Arial"/>
          <w:b w:val="1"/>
          <w:color w:val="ff0000"/>
          <w:sz w:val="28"/>
          <w:szCs w:val="28"/>
        </w:rPr>
      </w:pPr>
      <w:r w:rsidDel="00000000" w:rsidR="00000000" w:rsidRPr="00000000">
        <w:rPr>
          <w:rFonts w:ascii="Arial" w:cs="Arial" w:eastAsia="Arial" w:hAnsi="Arial"/>
          <w:b w:val="1"/>
          <w:sz w:val="28"/>
          <w:szCs w:val="28"/>
          <w:rtl w:val="0"/>
        </w:rPr>
        <w:t xml:space="preserve">Relatório de Levantamento Nº</w:t>
      </w:r>
      <w:r w:rsidDel="00000000" w:rsidR="00000000" w:rsidRPr="00000000">
        <w:rPr>
          <w:rFonts w:ascii="Arial" w:cs="Arial" w:eastAsia="Arial" w:hAnsi="Arial"/>
          <w:b w:val="1"/>
          <w:color w:val="ff0000"/>
          <w:sz w:val="28"/>
          <w:szCs w:val="28"/>
          <w:rtl w:val="0"/>
        </w:rPr>
        <w:t xml:space="preserve"> 999/9999</w:t>
      </w:r>
    </w:p>
    <w:p w:rsidR="00000000" w:rsidDel="00000000" w:rsidP="00000000" w:rsidRDefault="00000000" w:rsidRPr="00000000" w14:paraId="00000016">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7">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8">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9">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B">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C">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D">
      <w:pPr>
        <w:jc w:val="center"/>
        <w:rPr>
          <w:rFonts w:ascii="Arial" w:cs="Arial" w:eastAsia="Arial" w:hAnsi="Arial"/>
          <w:b w:val="1"/>
          <w:sz w:val="28"/>
          <w:szCs w:val="28"/>
        </w:rPr>
      </w:pPr>
      <w:bookmarkStart w:colFirst="0" w:colLast="0" w:name="_heading=h.gjdgxs" w:id="0"/>
      <w:bookmarkEnd w:id="0"/>
      <w:r w:rsidDel="00000000" w:rsidR="00000000" w:rsidRPr="00000000">
        <w:rPr>
          <w:rFonts w:ascii="Arial" w:cs="Arial" w:eastAsia="Arial" w:hAnsi="Arial"/>
          <w:b w:val="1"/>
          <w:sz w:val="28"/>
          <w:szCs w:val="28"/>
          <w:rtl w:val="0"/>
        </w:rPr>
        <w:t xml:space="preserve">Conselheiro </w:t>
      </w:r>
      <w:r w:rsidDel="00000000" w:rsidR="00000000" w:rsidRPr="00000000">
        <w:rPr>
          <w:rFonts w:ascii="Arial" w:cs="Arial" w:eastAsia="Arial" w:hAnsi="Arial"/>
          <w:b w:val="1"/>
          <w:color w:val="ff0000"/>
          <w:sz w:val="28"/>
          <w:szCs w:val="28"/>
          <w:rtl w:val="0"/>
        </w:rPr>
        <w:t xml:space="preserve">(a) Relator</w:t>
      </w:r>
      <w:r w:rsidDel="00000000" w:rsidR="00000000" w:rsidRPr="00000000">
        <w:rPr>
          <w:rFonts w:ascii="Arial" w:cs="Arial" w:eastAsia="Arial" w:hAnsi="Arial"/>
          <w:b w:val="1"/>
          <w:sz w:val="28"/>
          <w:szCs w:val="28"/>
          <w:rtl w:val="0"/>
        </w:rPr>
        <w:t xml:space="preserve"> </w:t>
      </w:r>
      <w:r w:rsidDel="00000000" w:rsidR="00000000" w:rsidRPr="00000000">
        <w:rPr>
          <w:rFonts w:ascii="Arial" w:cs="Arial" w:eastAsia="Arial" w:hAnsi="Arial"/>
          <w:b w:val="1"/>
          <w:color w:val="ff0000"/>
          <w:sz w:val="28"/>
          <w:szCs w:val="28"/>
          <w:rtl w:val="0"/>
        </w:rPr>
        <w:t xml:space="preserve">(a)</w:t>
      </w:r>
      <w:r w:rsidDel="00000000" w:rsidR="00000000" w:rsidRPr="00000000">
        <w:rPr>
          <w:rtl w:val="0"/>
        </w:rPr>
      </w:r>
    </w:p>
    <w:p w:rsidR="00000000" w:rsidDel="00000000" w:rsidP="00000000" w:rsidRDefault="00000000" w:rsidRPr="00000000" w14:paraId="0000001E">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F">
      <w:pPr>
        <w:jc w:val="center"/>
        <w:rPr>
          <w:rFonts w:ascii="Arial" w:cs="Arial" w:eastAsia="Arial" w:hAnsi="Arial"/>
          <w:b w:val="1"/>
          <w:color w:val="ff0000"/>
          <w:sz w:val="28"/>
          <w:szCs w:val="28"/>
        </w:rPr>
      </w:pPr>
      <w:r w:rsidDel="00000000" w:rsidR="00000000" w:rsidRPr="00000000">
        <w:rPr>
          <w:rFonts w:ascii="Arial" w:cs="Arial" w:eastAsia="Arial" w:hAnsi="Arial"/>
          <w:b w:val="1"/>
          <w:color w:val="ff0000"/>
          <w:sz w:val="28"/>
          <w:szCs w:val="28"/>
          <w:rtl w:val="0"/>
        </w:rPr>
        <w:t xml:space="preserve">{NOME DO (A) CONSELHEIRO (A)}</w:t>
      </w:r>
    </w:p>
    <w:p w:rsidR="00000000" w:rsidDel="00000000" w:rsidP="00000000" w:rsidRDefault="00000000" w:rsidRPr="00000000" w14:paraId="00000020">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1">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2">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3">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4">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5">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6">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7">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8">
      <w:pPr>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Goiânia / GO</w:t>
      </w:r>
    </w:p>
    <w:p w:rsidR="00000000" w:rsidDel="00000000" w:rsidP="00000000" w:rsidRDefault="00000000" w:rsidRPr="00000000" w14:paraId="00000029">
      <w:pPr>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2A">
      <w:pPr>
        <w:jc w:val="center"/>
        <w:rPr>
          <w:rFonts w:ascii="Arial" w:cs="Arial" w:eastAsia="Arial" w:hAnsi="Arial"/>
          <w:b w:val="1"/>
          <w:color w:val="ff0000"/>
          <w:sz w:val="28"/>
          <w:szCs w:val="28"/>
        </w:rPr>
      </w:pPr>
      <w:r w:rsidDel="00000000" w:rsidR="00000000" w:rsidRPr="00000000">
        <w:rPr>
          <w:rFonts w:ascii="Arial" w:cs="Arial" w:eastAsia="Arial" w:hAnsi="Arial"/>
          <w:b w:val="1"/>
          <w:sz w:val="28"/>
          <w:szCs w:val="28"/>
          <w:rtl w:val="0"/>
        </w:rPr>
        <w:t xml:space="preserve">Ano </w:t>
      </w:r>
      <w:r w:rsidDel="00000000" w:rsidR="00000000" w:rsidRPr="00000000">
        <w:rPr>
          <w:rFonts w:ascii="Arial" w:cs="Arial" w:eastAsia="Arial" w:hAnsi="Arial"/>
          <w:b w:val="1"/>
          <w:color w:val="ff0000"/>
          <w:sz w:val="28"/>
          <w:szCs w:val="28"/>
          <w:rtl w:val="0"/>
        </w:rPr>
        <w:t xml:space="preserve">(9999)</w:t>
      </w:r>
    </w:p>
    <w:p w:rsidR="00000000" w:rsidDel="00000000" w:rsidP="00000000" w:rsidRDefault="00000000" w:rsidRPr="00000000" w14:paraId="0000002B">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C">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D">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E">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2F">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0">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1">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3">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CONSELHEIROS</w:t>
      </w:r>
    </w:p>
    <w:p w:rsidR="00000000" w:rsidDel="00000000" w:rsidP="00000000" w:rsidRDefault="00000000" w:rsidRPr="00000000" w14:paraId="00000035">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6">
      <w:pPr>
        <w:ind w:left="2694"/>
        <w:jc w:val="center"/>
        <w:rPr>
          <w:rFonts w:ascii="Arial" w:cs="Arial" w:eastAsia="Arial" w:hAnsi="Arial"/>
          <w:b w:val="1"/>
          <w:color w:val="ff0000"/>
          <w:sz w:val="22"/>
          <w:szCs w:val="22"/>
        </w:rPr>
      </w:pPr>
      <w:bookmarkStart w:colFirst="0" w:colLast="0" w:name="_heading=h.30j0zll" w:id="1"/>
      <w:bookmarkEnd w:id="1"/>
      <w:r w:rsidDel="00000000" w:rsidR="00000000" w:rsidRPr="00000000">
        <w:rPr>
          <w:rFonts w:ascii="Arial" w:cs="Arial" w:eastAsia="Arial" w:hAnsi="Arial"/>
          <w:b w:val="1"/>
          <w:color w:val="ff0000"/>
          <w:sz w:val="22"/>
          <w:szCs w:val="22"/>
          <w:rtl w:val="0"/>
        </w:rPr>
        <w:t xml:space="preserve">{NOME DO CONSELHEIRO} Presidente</w:t>
      </w:r>
    </w:p>
    <w:p w:rsidR="00000000" w:rsidDel="00000000" w:rsidP="00000000" w:rsidRDefault="00000000" w:rsidRPr="00000000" w14:paraId="00000037">
      <w:pPr>
        <w:ind w:left="142"/>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 Vice-Presidente</w:t>
      </w:r>
    </w:p>
    <w:p w:rsidR="00000000" w:rsidDel="00000000" w:rsidP="00000000" w:rsidRDefault="00000000" w:rsidRPr="00000000" w14:paraId="00000038">
      <w:pPr>
        <w:tabs>
          <w:tab w:val="left" w:leader="none" w:pos="2835"/>
        </w:tabs>
        <w:ind w:left="2694"/>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 Corregedor</w:t>
      </w:r>
    </w:p>
    <w:p w:rsidR="00000000" w:rsidDel="00000000" w:rsidP="00000000" w:rsidRDefault="00000000" w:rsidRPr="00000000" w14:paraId="00000039">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A">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B">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C">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 CONSELHEIRO}</w:t>
      </w:r>
    </w:p>
    <w:p w:rsidR="00000000" w:rsidDel="00000000" w:rsidP="00000000" w:rsidRDefault="00000000" w:rsidRPr="00000000" w14:paraId="0000003D">
      <w:pPr>
        <w:jc w:val="center"/>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3E">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3F">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0">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1">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3">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4">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5">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6">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AUDITORES</w:t>
      </w:r>
    </w:p>
    <w:p w:rsidR="00000000" w:rsidDel="00000000" w:rsidP="00000000" w:rsidRDefault="00000000" w:rsidRPr="00000000" w14:paraId="00000048">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9">
      <w:pPr>
        <w:jc w:val="center"/>
        <w:rPr>
          <w:rFonts w:ascii="Arial" w:cs="Arial" w:eastAsia="Arial" w:hAnsi="Arial"/>
          <w:b w:val="1"/>
          <w:color w:val="ff0000"/>
          <w:sz w:val="22"/>
          <w:szCs w:val="22"/>
        </w:rPr>
      </w:pPr>
      <w:bookmarkStart w:colFirst="0" w:colLast="0" w:name="_heading=h.1fob9te" w:id="2"/>
      <w:bookmarkEnd w:id="2"/>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A">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B">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C">
      <w:pPr>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{NOME DOS AUDITORES}</w:t>
      </w:r>
    </w:p>
    <w:p w:rsidR="00000000" w:rsidDel="00000000" w:rsidP="00000000" w:rsidRDefault="00000000" w:rsidRPr="00000000" w14:paraId="0000004D">
      <w:pPr>
        <w:jc w:val="center"/>
        <w:rPr>
          <w:rFonts w:ascii="Arial" w:cs="Arial" w:eastAsia="Arial" w:hAnsi="Arial"/>
          <w:b w:val="1"/>
          <w:color w:val="ff0000"/>
          <w:sz w:val="22"/>
          <w:szCs w:val="22"/>
        </w:rPr>
      </w:pPr>
      <w:r w:rsidDel="00000000" w:rsidR="00000000" w:rsidRPr="00000000">
        <w:rPr>
          <w:rtl w:val="0"/>
        </w:rPr>
      </w:r>
    </w:p>
    <w:p w:rsidR="00000000" w:rsidDel="00000000" w:rsidP="00000000" w:rsidRDefault="00000000" w:rsidRPr="00000000" w14:paraId="0000004E">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4F">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0">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1">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2">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3">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4">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5">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6">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7">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8">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9">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MINISTÉRIO PÚBLICO</w:t>
      </w:r>
    </w:p>
    <w:p w:rsidR="00000000" w:rsidDel="00000000" w:rsidP="00000000" w:rsidRDefault="00000000" w:rsidRPr="00000000" w14:paraId="0000005B">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5C">
      <w:pPr>
        <w:shd w:fill="ffffff" w:val="clear"/>
        <w:jc w:val="center"/>
        <w:rPr>
          <w:rFonts w:ascii="Arial" w:cs="Arial" w:eastAsia="Arial" w:hAnsi="Arial"/>
          <w:b w:val="1"/>
          <w:color w:val="ff0000"/>
          <w:sz w:val="22"/>
          <w:szCs w:val="22"/>
        </w:rPr>
      </w:pPr>
      <w:bookmarkStart w:colFirst="0" w:colLast="0" w:name="_heading=h.3znysh7" w:id="3"/>
      <w:bookmarkEnd w:id="3"/>
      <w:r w:rsidDel="00000000" w:rsidR="00000000" w:rsidRPr="00000000">
        <w:rPr>
          <w:rFonts w:ascii="Arial" w:cs="Arial" w:eastAsia="Arial" w:hAnsi="Arial"/>
          <w:b w:val="1"/>
          <w:color w:val="ff0000"/>
          <w:sz w:val="22"/>
          <w:szCs w:val="22"/>
          <w:highlight w:val="white"/>
          <w:rtl w:val="0"/>
        </w:rPr>
        <w:t xml:space="preserve">NOME DO</w:t>
      </w:r>
      <w:r w:rsidDel="00000000" w:rsidR="00000000" w:rsidRPr="00000000">
        <w:rPr>
          <w:rFonts w:ascii="Arial" w:cs="Arial" w:eastAsia="Arial" w:hAnsi="Arial"/>
          <w:b w:val="1"/>
          <w:color w:val="ff0000"/>
          <w:sz w:val="22"/>
          <w:szCs w:val="22"/>
          <w:rtl w:val="0"/>
        </w:rPr>
        <w:t xml:space="preserve">(A) </w:t>
      </w:r>
      <w:r w:rsidDel="00000000" w:rsidR="00000000" w:rsidRPr="00000000">
        <w:rPr>
          <w:rFonts w:ascii="Arial" w:cs="Arial" w:eastAsia="Arial" w:hAnsi="Arial"/>
          <w:b w:val="1"/>
          <w:color w:val="ff0000"/>
          <w:sz w:val="22"/>
          <w:szCs w:val="22"/>
          <w:highlight w:val="white"/>
          <w:rtl w:val="0"/>
        </w:rPr>
        <w:t xml:space="preserve">PROCURADOR</w:t>
      </w:r>
      <w:r w:rsidDel="00000000" w:rsidR="00000000" w:rsidRPr="00000000">
        <w:rPr>
          <w:rFonts w:ascii="Arial" w:cs="Arial" w:eastAsia="Arial" w:hAnsi="Arial"/>
          <w:b w:val="1"/>
          <w:color w:val="ff0000"/>
          <w:sz w:val="22"/>
          <w:szCs w:val="22"/>
          <w:rtl w:val="0"/>
        </w:rPr>
        <w:t xml:space="preserve">(A)</w:t>
      </w:r>
      <w:r w:rsidDel="00000000" w:rsidR="00000000" w:rsidRPr="00000000">
        <w:rPr>
          <w:rFonts w:ascii="Arial" w:cs="Arial" w:eastAsia="Arial" w:hAnsi="Arial"/>
          <w:b w:val="1"/>
          <w:color w:val="ff0000"/>
          <w:sz w:val="22"/>
          <w:szCs w:val="22"/>
          <w:highlight w:val="white"/>
          <w:rtl w:val="0"/>
        </w:rPr>
        <w:t xml:space="preserve">-GERAL</w:t>
      </w:r>
      <w:r w:rsidDel="00000000" w:rsidR="00000000" w:rsidRPr="00000000">
        <w:rPr>
          <w:rtl w:val="0"/>
        </w:rPr>
      </w:r>
    </w:p>
    <w:p w:rsidR="00000000" w:rsidDel="00000000" w:rsidP="00000000" w:rsidRDefault="00000000" w:rsidRPr="00000000" w14:paraId="0000005D">
      <w:pPr>
        <w:jc w:val="center"/>
        <w:rPr>
          <w:rFonts w:ascii="Arial" w:cs="Arial" w:eastAsia="Arial" w:hAnsi="Arial"/>
          <w:b w:val="1"/>
          <w:sz w:val="22"/>
          <w:szCs w:val="22"/>
        </w:rPr>
      </w:pPr>
      <w:r w:rsidDel="00000000" w:rsidR="00000000" w:rsidRPr="00000000">
        <w:br w:type="page"/>
      </w:r>
      <w:r w:rsidDel="00000000" w:rsidR="00000000" w:rsidRPr="00000000">
        <w:rPr>
          <w:rFonts w:ascii="Arial" w:cs="Arial" w:eastAsia="Arial" w:hAnsi="Arial"/>
          <w:b w:val="1"/>
          <w:sz w:val="22"/>
          <w:szCs w:val="22"/>
          <w:rtl w:val="0"/>
        </w:rPr>
        <w:t xml:space="preserve">RELATÓRIO DE LEVANTAMENTO Nº </w:t>
      </w:r>
      <w:r w:rsidDel="00000000" w:rsidR="00000000" w:rsidRPr="00000000">
        <w:rPr>
          <w:rFonts w:ascii="Arial" w:cs="Arial" w:eastAsia="Arial" w:hAnsi="Arial"/>
          <w:b w:val="1"/>
          <w:color w:val="ff0000"/>
          <w:sz w:val="22"/>
          <w:szCs w:val="22"/>
          <w:rtl w:val="0"/>
        </w:rPr>
        <w:t xml:space="preserve">XX/XXXX</w:t>
      </w:r>
      <w:r w:rsidDel="00000000" w:rsidR="00000000" w:rsidRPr="00000000">
        <w:rPr>
          <w:rtl w:val="0"/>
        </w:rPr>
      </w:r>
    </w:p>
    <w:p w:rsidR="00000000" w:rsidDel="00000000" w:rsidP="00000000" w:rsidRDefault="00000000" w:rsidRPr="00000000" w14:paraId="0000005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rPr>
          <w:rFonts w:ascii="Arial" w:cs="Arial" w:eastAsia="Arial" w:hAnsi="Arial"/>
          <w:sz w:val="22"/>
          <w:szCs w:val="22"/>
        </w:rPr>
      </w:pPr>
      <w:r w:rsidDel="00000000" w:rsidR="00000000" w:rsidRPr="00000000">
        <w:rPr>
          <w:rtl w:val="0"/>
        </w:rPr>
      </w:r>
    </w:p>
    <w:tbl>
      <w:tblPr>
        <w:tblStyle w:val="Table1"/>
        <w:tblW w:w="8722.0" w:type="dxa"/>
        <w:jc w:val="left"/>
        <w:tblLayout w:type="fixed"/>
        <w:tblLook w:val="0400"/>
      </w:tblPr>
      <w:tblGrid>
        <w:gridCol w:w="4219"/>
        <w:gridCol w:w="4503"/>
        <w:tblGridChange w:id="0">
          <w:tblGrid>
            <w:gridCol w:w="4219"/>
            <w:gridCol w:w="4503"/>
          </w:tblGrid>
        </w:tblGridChange>
      </w:tblGrid>
      <w:tr>
        <w:trPr>
          <w:cantSplit w:val="0"/>
          <w:tblHeader w:val="0"/>
        </w:trPr>
        <w:tc>
          <w:tcPr>
            <w:shd w:fill="auto" w:val="clear"/>
          </w:tcPr>
          <w:p w:rsidR="00000000" w:rsidDel="00000000" w:rsidP="00000000" w:rsidRDefault="00000000" w:rsidRPr="00000000" w14:paraId="00000061">
            <w:pPr>
              <w:rPr>
                <w:rFonts w:ascii="Arial" w:cs="Arial" w:eastAsia="Arial" w:hAnsi="Arial"/>
              </w:rPr>
            </w:pPr>
            <w:r w:rsidDel="00000000" w:rsidR="00000000" w:rsidRPr="00000000">
              <w:rPr>
                <w:rFonts w:ascii="Arial" w:cs="Arial" w:eastAsia="Arial" w:hAnsi="Arial"/>
                <w:rtl w:val="0"/>
              </w:rPr>
              <w:t xml:space="preserve">Nº DO PROCESSO</w:t>
            </w:r>
          </w:p>
        </w:tc>
        <w:tc>
          <w:tcPr>
            <w:shd w:fill="auto" w:val="clear"/>
          </w:tcPr>
          <w:p w:rsidR="00000000" w:rsidDel="00000000" w:rsidP="00000000" w:rsidRDefault="00000000" w:rsidRPr="00000000" w14:paraId="00000062">
            <w:pPr>
              <w:jc w:val="both"/>
              <w:rPr>
                <w:rFonts w:ascii="Arial" w:cs="Arial" w:eastAsia="Arial" w:hAnsi="Arial"/>
              </w:rPr>
            </w:pPr>
            <w:r w:rsidDel="00000000" w:rsidR="00000000" w:rsidRPr="00000000">
              <w:rPr>
                <w:rFonts w:ascii="Arial" w:cs="Arial" w:eastAsia="Arial" w:hAnsi="Arial"/>
                <w:rtl w:val="0"/>
              </w:rPr>
              <w:t xml:space="preserve">indicar o número do processo autuado</w:t>
            </w:r>
          </w:p>
          <w:p w:rsidR="00000000" w:rsidDel="00000000" w:rsidP="00000000" w:rsidRDefault="00000000" w:rsidRPr="00000000" w14:paraId="00000063">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4">
            <w:pPr>
              <w:rPr>
                <w:rFonts w:ascii="Arial" w:cs="Arial" w:eastAsia="Arial" w:hAnsi="Arial"/>
              </w:rPr>
            </w:pPr>
            <w:r w:rsidDel="00000000" w:rsidR="00000000" w:rsidRPr="00000000">
              <w:rPr>
                <w:rFonts w:ascii="Arial" w:cs="Arial" w:eastAsia="Arial" w:hAnsi="Arial"/>
                <w:rtl w:val="0"/>
              </w:rPr>
              <w:t xml:space="preserve">ATO ORIGINÁRIO</w:t>
            </w:r>
          </w:p>
        </w:tc>
        <w:tc>
          <w:tcPr>
            <w:shd w:fill="auto" w:val="clear"/>
          </w:tcPr>
          <w:p w:rsidR="00000000" w:rsidDel="00000000" w:rsidP="00000000" w:rsidRDefault="00000000" w:rsidRPr="00000000" w14:paraId="00000065">
            <w:pPr>
              <w:jc w:val="both"/>
              <w:rPr>
                <w:rFonts w:ascii="Arial" w:cs="Arial" w:eastAsia="Arial" w:hAnsi="Arial"/>
              </w:rPr>
            </w:pPr>
            <w:r w:rsidDel="00000000" w:rsidR="00000000" w:rsidRPr="00000000">
              <w:rPr>
                <w:rFonts w:ascii="Arial" w:cs="Arial" w:eastAsia="Arial" w:hAnsi="Arial"/>
                <w:rtl w:val="0"/>
              </w:rPr>
              <w:t xml:space="preserve">indicar o ato que determinou a realização deste trabalho (Plano de Fiscalização e Resolução; Acórdão...)</w:t>
            </w:r>
          </w:p>
        </w:tc>
      </w:tr>
      <w:tr>
        <w:trPr>
          <w:cantSplit w:val="0"/>
          <w:tblHeader w:val="0"/>
        </w:trPr>
        <w:tc>
          <w:tcPr>
            <w:shd w:fill="auto" w:val="clear"/>
          </w:tcPr>
          <w:p w:rsidR="00000000" w:rsidDel="00000000" w:rsidP="00000000" w:rsidRDefault="00000000" w:rsidRPr="00000000" w14:paraId="00000066">
            <w:pPr>
              <w:rPr>
                <w:rFonts w:ascii="Arial" w:cs="Arial" w:eastAsia="Arial" w:hAnsi="Arial"/>
                <w:color w:val="ff0000"/>
              </w:rPr>
            </w:pPr>
            <w:r w:rsidDel="00000000" w:rsidR="00000000" w:rsidRPr="00000000">
              <w:rPr>
                <w:rtl w:val="0"/>
              </w:rPr>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ATO DE DESIGNAÇÃO</w:t>
            </w:r>
          </w:p>
        </w:tc>
        <w:tc>
          <w:tcPr>
            <w:shd w:fill="auto" w:val="clear"/>
          </w:tcPr>
          <w:p w:rsidR="00000000" w:rsidDel="00000000" w:rsidP="00000000" w:rsidRDefault="00000000" w:rsidRPr="00000000" w14:paraId="00000068">
            <w:pPr>
              <w:jc w:val="both"/>
              <w:rPr>
                <w:rFonts w:ascii="Arial" w:cs="Arial" w:eastAsia="Arial" w:hAnsi="Arial"/>
              </w:rPr>
            </w:pPr>
            <w:r w:rsidDel="00000000" w:rsidR="00000000" w:rsidRPr="00000000">
              <w:rPr>
                <w:rtl w:val="0"/>
              </w:rPr>
            </w:r>
          </w:p>
          <w:p w:rsidR="00000000" w:rsidDel="00000000" w:rsidP="00000000" w:rsidRDefault="00000000" w:rsidRPr="00000000" w14:paraId="00000069">
            <w:pPr>
              <w:jc w:val="both"/>
              <w:rPr>
                <w:rFonts w:ascii="Arial" w:cs="Arial" w:eastAsia="Arial" w:hAnsi="Arial"/>
              </w:rPr>
            </w:pPr>
            <w:r w:rsidDel="00000000" w:rsidR="00000000" w:rsidRPr="00000000">
              <w:rPr>
                <w:rFonts w:ascii="Arial" w:cs="Arial" w:eastAsia="Arial" w:hAnsi="Arial"/>
                <w:rtl w:val="0"/>
              </w:rPr>
              <w:t xml:space="preserve">Portaria de designação da equipe</w:t>
            </w:r>
          </w:p>
        </w:tc>
      </w:tr>
      <w:tr>
        <w:trPr>
          <w:cantSplit w:val="0"/>
          <w:tblHeader w:val="0"/>
        </w:trPr>
        <w:tc>
          <w:tcPr>
            <w:shd w:fill="auto" w:val="clear"/>
          </w:tcPr>
          <w:p w:rsidR="00000000" w:rsidDel="00000000" w:rsidP="00000000" w:rsidRDefault="00000000" w:rsidRPr="00000000" w14:paraId="0000006A">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6B">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C">
            <w:pPr>
              <w:rPr>
                <w:rFonts w:ascii="Arial" w:cs="Arial" w:eastAsia="Arial" w:hAnsi="Arial"/>
              </w:rPr>
            </w:pPr>
            <w:r w:rsidDel="00000000" w:rsidR="00000000" w:rsidRPr="00000000">
              <w:rPr>
                <w:rtl w:val="0"/>
              </w:rPr>
            </w:r>
          </w:p>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UNIDADE JURISDICIONADA</w:t>
            </w:r>
          </w:p>
        </w:tc>
        <w:tc>
          <w:tcPr>
            <w:shd w:fill="auto" w:val="clear"/>
          </w:tcPr>
          <w:p w:rsidR="00000000" w:rsidDel="00000000" w:rsidP="00000000" w:rsidRDefault="00000000" w:rsidRPr="00000000" w14:paraId="0000006E">
            <w:pPr>
              <w:jc w:val="both"/>
              <w:rPr>
                <w:rFonts w:ascii="Arial" w:cs="Arial" w:eastAsia="Arial" w:hAnsi="Arial"/>
              </w:rPr>
            </w:pPr>
            <w:r w:rsidDel="00000000" w:rsidR="00000000" w:rsidRPr="00000000">
              <w:rPr>
                <w:rtl w:val="0"/>
              </w:rPr>
            </w:r>
          </w:p>
          <w:p w:rsidR="00000000" w:rsidDel="00000000" w:rsidP="00000000" w:rsidRDefault="00000000" w:rsidRPr="00000000" w14:paraId="0000006F">
            <w:pPr>
              <w:jc w:val="both"/>
              <w:rPr>
                <w:rFonts w:ascii="Arial" w:cs="Arial" w:eastAsia="Arial" w:hAnsi="Arial"/>
              </w:rPr>
            </w:pPr>
            <w:r w:rsidDel="00000000" w:rsidR="00000000" w:rsidRPr="00000000">
              <w:rPr>
                <w:rFonts w:ascii="Arial" w:cs="Arial" w:eastAsia="Arial" w:hAnsi="Arial"/>
                <w:rtl w:val="0"/>
              </w:rPr>
              <w:t xml:space="preserve">indicar a unidade jurisdicionada bem como sua vinculação na esfera dos poderes executivo, legislativo e judiciário</w:t>
            </w:r>
          </w:p>
        </w:tc>
      </w:tr>
      <w:tr>
        <w:trPr>
          <w:cantSplit w:val="0"/>
          <w:tblHeader w:val="0"/>
        </w:trPr>
        <w:tc>
          <w:tcPr>
            <w:shd w:fill="auto" w:val="clear"/>
          </w:tcPr>
          <w:p w:rsidR="00000000" w:rsidDel="00000000" w:rsidP="00000000" w:rsidRDefault="00000000" w:rsidRPr="00000000" w14:paraId="00000070">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1">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OBJETO DA FISCALIZAÇÃO</w:t>
            </w:r>
          </w:p>
        </w:tc>
        <w:tc>
          <w:tcPr>
            <w:shd w:fill="auto" w:val="clear"/>
          </w:tcPr>
          <w:p w:rsidR="00000000" w:rsidDel="00000000" w:rsidP="00000000" w:rsidRDefault="00000000" w:rsidRPr="00000000" w14:paraId="00000073">
            <w:pPr>
              <w:jc w:val="both"/>
              <w:rPr>
                <w:rFonts w:ascii="Arial" w:cs="Arial" w:eastAsia="Arial" w:hAnsi="Arial"/>
              </w:rPr>
            </w:pPr>
            <w:r w:rsidDel="00000000" w:rsidR="00000000" w:rsidRPr="00000000">
              <w:rPr>
                <w:rFonts w:ascii="Arial" w:cs="Arial" w:eastAsia="Arial" w:hAnsi="Arial"/>
                <w:rtl w:val="0"/>
              </w:rPr>
              <w:t xml:space="preserve">indicar com clareza o objeto fiscalizado</w:t>
            </w:r>
          </w:p>
        </w:tc>
      </w:tr>
      <w:tr>
        <w:trPr>
          <w:cantSplit w:val="0"/>
          <w:tblHeader w:val="0"/>
        </w:trPr>
        <w:tc>
          <w:tcPr>
            <w:shd w:fill="auto" w:val="clear"/>
          </w:tcPr>
          <w:p w:rsidR="00000000" w:rsidDel="00000000" w:rsidP="00000000" w:rsidRDefault="00000000" w:rsidRPr="00000000" w14:paraId="00000074">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5">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6">
            <w:pPr>
              <w:rPr>
                <w:rFonts w:ascii="Arial" w:cs="Arial" w:eastAsia="Arial" w:hAnsi="Arial"/>
                <w:color w:val="ff0000"/>
              </w:rPr>
            </w:pPr>
            <w:r w:rsidDel="00000000" w:rsidR="00000000" w:rsidRPr="00000000">
              <w:rPr>
                <w:rtl w:val="0"/>
              </w:rPr>
            </w:r>
          </w:p>
        </w:tc>
        <w:tc>
          <w:tcPr>
            <w:shd w:fill="auto" w:val="clear"/>
          </w:tcPr>
          <w:p w:rsidR="00000000" w:rsidDel="00000000" w:rsidP="00000000" w:rsidRDefault="00000000" w:rsidRPr="00000000" w14:paraId="00000077">
            <w:pPr>
              <w:jc w:val="both"/>
              <w:rPr>
                <w:rFonts w:ascii="Arial" w:cs="Arial" w:eastAsia="Arial" w:hAnsi="Arial"/>
                <w:color w:val="ff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8">
            <w:pPr>
              <w:rPr>
                <w:rFonts w:ascii="Arial" w:cs="Arial" w:eastAsia="Arial" w:hAnsi="Arial"/>
                <w:color w:val="ff0000"/>
              </w:rPr>
            </w:pPr>
            <w:r w:rsidDel="00000000" w:rsidR="00000000" w:rsidRPr="00000000">
              <w:rPr>
                <w:rFonts w:ascii="Arial" w:cs="Arial" w:eastAsia="Arial" w:hAnsi="Arial"/>
                <w:color w:val="ff0000"/>
                <w:rtl w:val="0"/>
              </w:rPr>
              <w:t xml:space="preserve">TIPO DE TRABALHO</w:t>
            </w:r>
          </w:p>
          <w:p w:rsidR="00000000" w:rsidDel="00000000" w:rsidP="00000000" w:rsidRDefault="00000000" w:rsidRPr="00000000" w14:paraId="00000079">
            <w:pPr>
              <w:rPr>
                <w:rFonts w:ascii="Arial" w:cs="Arial" w:eastAsia="Arial" w:hAnsi="Arial"/>
                <w:color w:val="ff0000"/>
              </w:rPr>
            </w:pPr>
            <w:r w:rsidDel="00000000" w:rsidR="00000000" w:rsidRPr="00000000">
              <w:rPr>
                <w:rtl w:val="0"/>
              </w:rPr>
            </w:r>
          </w:p>
        </w:tc>
        <w:tc>
          <w:tcPr>
            <w:shd w:fill="auto" w:val="clear"/>
          </w:tcPr>
          <w:p w:rsidR="00000000" w:rsidDel="00000000" w:rsidP="00000000" w:rsidRDefault="00000000" w:rsidRPr="00000000" w14:paraId="0000007A">
            <w:pPr>
              <w:jc w:val="both"/>
              <w:rPr>
                <w:rFonts w:ascii="Arial" w:cs="Arial" w:eastAsia="Arial" w:hAnsi="Arial"/>
                <w:i w:val="1"/>
                <w:color w:val="ff0000"/>
              </w:rPr>
            </w:pPr>
            <w:r w:rsidDel="00000000" w:rsidR="00000000" w:rsidRPr="00000000">
              <w:rPr>
                <w:rFonts w:ascii="Arial" w:cs="Arial" w:eastAsia="Arial" w:hAnsi="Arial"/>
                <w:color w:val="ff0000"/>
                <w:rtl w:val="0"/>
              </w:rPr>
              <w:t xml:space="preserve">Relatório Direto</w:t>
            </w:r>
            <w:r w:rsidDel="00000000" w:rsidR="00000000" w:rsidRPr="00000000">
              <w:rPr>
                <w:rtl w:val="0"/>
              </w:rPr>
            </w:r>
          </w:p>
          <w:p w:rsidR="00000000" w:rsidDel="00000000" w:rsidP="00000000" w:rsidRDefault="00000000" w:rsidRPr="00000000" w14:paraId="0000007B">
            <w:pPr>
              <w:jc w:val="both"/>
              <w:rPr>
                <w:rFonts w:ascii="Arial" w:cs="Arial" w:eastAsia="Arial" w:hAnsi="Arial"/>
                <w:color w:val="ff0000"/>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PERÍODO DE ABRANGÊNCIA</w:t>
            </w:r>
          </w:p>
        </w:tc>
        <w:tc>
          <w:tcPr>
            <w:shd w:fill="auto" w:val="clear"/>
          </w:tcPr>
          <w:p w:rsidR="00000000" w:rsidDel="00000000" w:rsidP="00000000" w:rsidRDefault="00000000" w:rsidRPr="00000000" w14:paraId="0000007D">
            <w:pPr>
              <w:jc w:val="both"/>
              <w:rPr>
                <w:rFonts w:ascii="Arial" w:cs="Arial" w:eastAsia="Arial" w:hAnsi="Arial"/>
              </w:rPr>
            </w:pPr>
            <w:r w:rsidDel="00000000" w:rsidR="00000000" w:rsidRPr="00000000">
              <w:rPr>
                <w:rFonts w:ascii="Arial" w:cs="Arial" w:eastAsia="Arial" w:hAnsi="Arial"/>
                <w:rtl w:val="0"/>
              </w:rPr>
              <w:t xml:space="preserve">indicar o período em que ocorreram os fatos analisados por este trabalho</w:t>
            </w:r>
          </w:p>
        </w:tc>
      </w:tr>
      <w:tr>
        <w:trPr>
          <w:cantSplit w:val="0"/>
          <w:tblHeader w:val="0"/>
        </w:trPr>
        <w:tc>
          <w:tcPr>
            <w:shd w:fill="auto" w:val="clear"/>
          </w:tcPr>
          <w:p w:rsidR="00000000" w:rsidDel="00000000" w:rsidP="00000000" w:rsidRDefault="00000000" w:rsidRPr="00000000" w14:paraId="0000007E">
            <w:pPr>
              <w:rPr>
                <w:rFonts w:ascii="Arial" w:cs="Arial" w:eastAsia="Arial" w:hAnsi="Arial"/>
              </w:rPr>
            </w:pPr>
            <w:r w:rsidDel="00000000" w:rsidR="00000000" w:rsidRPr="00000000">
              <w:rPr>
                <w:rtl w:val="0"/>
              </w:rPr>
            </w:r>
          </w:p>
        </w:tc>
        <w:tc>
          <w:tcPr>
            <w:shd w:fill="auto" w:val="clear"/>
          </w:tcPr>
          <w:p w:rsidR="00000000" w:rsidDel="00000000" w:rsidP="00000000" w:rsidRDefault="00000000" w:rsidRPr="00000000" w14:paraId="0000007F">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EQUIPE</w:t>
            </w:r>
          </w:p>
        </w:tc>
        <w:tc>
          <w:tcPr>
            <w:shd w:fill="auto" w:val="clear"/>
          </w:tcPr>
          <w:p w:rsidR="00000000" w:rsidDel="00000000" w:rsidP="00000000" w:rsidRDefault="00000000" w:rsidRPr="00000000" w14:paraId="00000081">
            <w:pPr>
              <w:jc w:val="both"/>
              <w:rPr>
                <w:rFonts w:ascii="Arial" w:cs="Arial" w:eastAsia="Arial" w:hAnsi="Arial"/>
              </w:rPr>
            </w:pPr>
            <w:r w:rsidDel="00000000" w:rsidR="00000000" w:rsidRPr="00000000">
              <w:rPr>
                <w:rFonts w:ascii="Arial" w:cs="Arial" w:eastAsia="Arial" w:hAnsi="Arial"/>
                <w:rtl w:val="0"/>
              </w:rPr>
              <w:t xml:space="preserve">listar a equipe que elaborou o trabalho (nome completo e matrícula no TCE)</w:t>
            </w:r>
          </w:p>
          <w:p w:rsidR="00000000" w:rsidDel="00000000" w:rsidP="00000000" w:rsidRDefault="00000000" w:rsidRPr="00000000" w14:paraId="00000082">
            <w:pPr>
              <w:jc w:val="both"/>
              <w:rPr>
                <w:rFonts w:ascii="Arial" w:cs="Arial" w:eastAsia="Arial" w:hAnsi="Arial"/>
              </w:rPr>
            </w:pPr>
            <w:r w:rsidDel="00000000" w:rsidR="00000000" w:rsidRPr="00000000">
              <w:rPr>
                <w:rtl w:val="0"/>
              </w:rPr>
            </w:r>
          </w:p>
        </w:tc>
      </w:tr>
      <w:tr>
        <w:trPr>
          <w:cantSplit w:val="0"/>
          <w:trHeight w:val="585" w:hRule="atLeast"/>
          <w:tblHeader w:val="0"/>
        </w:trPr>
        <w:tc>
          <w:tcPr>
            <w:shd w:fill="auto" w:val="clear"/>
          </w:tcPr>
          <w:p w:rsidR="00000000" w:rsidDel="00000000" w:rsidP="00000000" w:rsidRDefault="00000000" w:rsidRPr="00000000" w14:paraId="00000083">
            <w:pPr>
              <w:jc w:val="both"/>
              <w:rPr>
                <w:rFonts w:ascii="Arial" w:cs="Arial" w:eastAsia="Arial" w:hAnsi="Arial"/>
              </w:rPr>
            </w:pPr>
            <w:r w:rsidDel="00000000" w:rsidR="00000000" w:rsidRPr="00000000">
              <w:rPr>
                <w:rFonts w:ascii="Arial" w:cs="Arial" w:eastAsia="Arial" w:hAnsi="Arial"/>
                <w:rtl w:val="0"/>
              </w:rPr>
              <w:t xml:space="preserve">COORDENADOR</w:t>
            </w:r>
          </w:p>
        </w:tc>
        <w:tc>
          <w:tcPr>
            <w:shd w:fill="auto" w:val="clear"/>
          </w:tcPr>
          <w:p w:rsidR="00000000" w:rsidDel="00000000" w:rsidP="00000000" w:rsidRDefault="00000000" w:rsidRPr="00000000" w14:paraId="00000084">
            <w:pPr>
              <w:jc w:val="both"/>
              <w:rPr>
                <w:rFonts w:ascii="Arial" w:cs="Arial" w:eastAsia="Arial" w:hAnsi="Arial"/>
              </w:rPr>
            </w:pPr>
            <w:r w:rsidDel="00000000" w:rsidR="00000000" w:rsidRPr="00000000">
              <w:rPr>
                <w:rFonts w:ascii="Arial" w:cs="Arial" w:eastAsia="Arial" w:hAnsi="Arial"/>
                <w:rtl w:val="0"/>
              </w:rPr>
              <w:t xml:space="preserve">indicar o coordenador do trabalho (nome completo e matrícula no TCE)</w:t>
            </w:r>
          </w:p>
          <w:p w:rsidR="00000000" w:rsidDel="00000000" w:rsidP="00000000" w:rsidRDefault="00000000" w:rsidRPr="00000000" w14:paraId="00000085">
            <w:pPr>
              <w:jc w:val="both"/>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6">
            <w:pPr>
              <w:jc w:val="both"/>
              <w:rPr>
                <w:rFonts w:ascii="Arial" w:cs="Arial" w:eastAsia="Arial" w:hAnsi="Arial"/>
              </w:rPr>
            </w:pPr>
            <w:r w:rsidDel="00000000" w:rsidR="00000000" w:rsidRPr="00000000">
              <w:rPr>
                <w:rFonts w:ascii="Arial" w:cs="Arial" w:eastAsia="Arial" w:hAnsi="Arial"/>
                <w:rtl w:val="0"/>
              </w:rPr>
              <w:t xml:space="preserve">SUPERVISOR</w:t>
            </w:r>
          </w:p>
        </w:tc>
        <w:tc>
          <w:tcPr>
            <w:shd w:fill="auto" w:val="clear"/>
          </w:tcPr>
          <w:p w:rsidR="00000000" w:rsidDel="00000000" w:rsidP="00000000" w:rsidRDefault="00000000" w:rsidRPr="00000000" w14:paraId="00000087">
            <w:pPr>
              <w:jc w:val="both"/>
              <w:rPr>
                <w:rFonts w:ascii="Arial" w:cs="Arial" w:eastAsia="Arial" w:hAnsi="Arial"/>
              </w:rPr>
            </w:pPr>
            <w:r w:rsidDel="00000000" w:rsidR="00000000" w:rsidRPr="00000000">
              <w:rPr>
                <w:rFonts w:ascii="Arial" w:cs="Arial" w:eastAsia="Arial" w:hAnsi="Arial"/>
                <w:rtl w:val="0"/>
              </w:rPr>
              <w:t xml:space="preserve">indicar o supervisor do trabalho (nome completo e matrícula no TCE)</w:t>
            </w:r>
          </w:p>
        </w:tc>
      </w:tr>
    </w:tbl>
    <w:p w:rsidR="00000000" w:rsidDel="00000000" w:rsidP="00000000" w:rsidRDefault="00000000" w:rsidRPr="00000000" w14:paraId="00000088">
      <w:pPr>
        <w:pStyle w:val="Heading3"/>
        <w:keepLines w:val="0"/>
        <w:spacing w:after="0" w:before="0" w:lineRule="auto"/>
        <w:jc w:val="both"/>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89">
      <w:pPr>
        <w:pStyle w:val="Heading3"/>
        <w:keepLines w:val="0"/>
        <w:spacing w:after="0" w:before="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RESUMO</w:t>
      </w:r>
    </w:p>
    <w:p w:rsidR="00000000" w:rsidDel="00000000" w:rsidP="00000000" w:rsidRDefault="00000000" w:rsidRPr="00000000" w14:paraId="0000008A">
      <w:pPr>
        <w:jc w:val="both"/>
        <w:rPr>
          <w:rFonts w:ascii="Arial" w:cs="Arial" w:eastAsia="Arial" w:hAnsi="Arial"/>
          <w:sz w:val="22"/>
          <w:szCs w:val="22"/>
        </w:rPr>
      </w:pPr>
      <w:r w:rsidDel="00000000" w:rsidR="00000000" w:rsidRPr="00000000">
        <w:rPr>
          <w:rtl w:val="0"/>
        </w:rPr>
      </w:r>
    </w:p>
    <w:tbl>
      <w:tblPr>
        <w:tblStyle w:val="Table2"/>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08B">
            <w:pPr>
              <w:spacing w:line="276" w:lineRule="auto"/>
              <w:jc w:val="both"/>
              <w:rPr>
                <w:rFonts w:ascii="Arial" w:cs="Arial" w:eastAsia="Arial" w:hAnsi="Arial"/>
              </w:rPr>
            </w:pPr>
            <w:r w:rsidDel="00000000" w:rsidR="00000000" w:rsidRPr="00000000">
              <w:rPr>
                <w:rFonts w:ascii="Arial" w:cs="Arial" w:eastAsia="Arial" w:hAnsi="Arial"/>
                <w:rtl w:val="0"/>
              </w:rPr>
              <w:t xml:space="preserve">O Resumo é uma apresentação concisa e seletiva do levantamento, cujo objetivo é dar uma visão dos principais aspectos do trabalho realizado e de seus resultados, podendo ser utilizado como peça de divulgação a ser fornecida à imprensa.</w:t>
            </w:r>
          </w:p>
          <w:p w:rsidR="00000000" w:rsidDel="00000000" w:rsidP="00000000" w:rsidRDefault="00000000" w:rsidRPr="00000000" w14:paraId="0000008C">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D">
            <w:pPr>
              <w:spacing w:line="276" w:lineRule="auto"/>
              <w:jc w:val="both"/>
              <w:rPr>
                <w:rFonts w:ascii="Arial" w:cs="Arial" w:eastAsia="Arial" w:hAnsi="Arial"/>
              </w:rPr>
            </w:pPr>
            <w:r w:rsidDel="00000000" w:rsidR="00000000" w:rsidRPr="00000000">
              <w:rPr>
                <w:rFonts w:ascii="Arial" w:cs="Arial" w:eastAsia="Arial" w:hAnsi="Arial"/>
                <w:rtl w:val="0"/>
              </w:rPr>
              <w:t xml:space="preserve">O Resumo deve ser o mais sucinto possível, </w:t>
            </w:r>
            <w:r w:rsidDel="00000000" w:rsidR="00000000" w:rsidRPr="00000000">
              <w:rPr>
                <w:rFonts w:ascii="Arial" w:cs="Arial" w:eastAsia="Arial" w:hAnsi="Arial"/>
                <w:b w:val="1"/>
                <w:rtl w:val="0"/>
              </w:rPr>
              <w:t xml:space="preserve">não excedendo a duas páginas. </w:t>
            </w:r>
            <w:r w:rsidDel="00000000" w:rsidR="00000000" w:rsidRPr="00000000">
              <w:rPr>
                <w:rFonts w:ascii="Arial" w:cs="Arial" w:eastAsia="Arial" w:hAnsi="Arial"/>
                <w:rtl w:val="0"/>
              </w:rPr>
              <w:t xml:space="preserve">Dessa forma, tabelas contendo os processos analisados não devem constar dele, tais tabelas constituir-se-ão em anexo ao relatório. Os resultados, as conclusões e as propostas de encaminhamento devem ser tratados de forma concisa, sem excessivo detalhamento.</w:t>
            </w:r>
          </w:p>
          <w:p w:rsidR="00000000" w:rsidDel="00000000" w:rsidP="00000000" w:rsidRDefault="00000000" w:rsidRPr="00000000" w14:paraId="0000008E">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F">
            <w:pPr>
              <w:spacing w:line="276" w:lineRule="auto"/>
              <w:jc w:val="both"/>
              <w:rPr>
                <w:rFonts w:ascii="Arial" w:cs="Arial" w:eastAsia="Arial" w:hAnsi="Arial"/>
              </w:rPr>
            </w:pPr>
            <w:r w:rsidDel="00000000" w:rsidR="00000000" w:rsidRPr="00000000">
              <w:rPr>
                <w:rFonts w:ascii="Arial" w:cs="Arial" w:eastAsia="Arial" w:hAnsi="Arial"/>
                <w:rtl w:val="0"/>
              </w:rPr>
              <w:t xml:space="preserve">Uma vez que o resumo pode ser utilizado como peça de divulgação, recomenda-se que seja escrito sob a forma de texto corrido, sem recursos de formatação como marcadores e itens.</w:t>
            </w:r>
          </w:p>
          <w:p w:rsidR="00000000" w:rsidDel="00000000" w:rsidP="00000000" w:rsidRDefault="00000000" w:rsidRPr="00000000" w14:paraId="00000090">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1">
            <w:pPr>
              <w:spacing w:line="276" w:lineRule="auto"/>
              <w:jc w:val="both"/>
              <w:rPr>
                <w:rFonts w:ascii="Arial" w:cs="Arial" w:eastAsia="Arial" w:hAnsi="Arial"/>
              </w:rPr>
            </w:pPr>
            <w:r w:rsidDel="00000000" w:rsidR="00000000" w:rsidRPr="00000000">
              <w:rPr>
                <w:rFonts w:ascii="Arial" w:cs="Arial" w:eastAsia="Arial" w:hAnsi="Arial"/>
                <w:rtl w:val="0"/>
              </w:rPr>
              <w:t xml:space="preserve">No resumo devem ser ressaltados</w:t>
            </w:r>
            <w:r w:rsidDel="00000000" w:rsidR="00000000" w:rsidRPr="00000000">
              <w:rPr>
                <w:rFonts w:ascii="Arial" w:cs="Arial" w:eastAsia="Arial" w:hAnsi="Arial"/>
                <w:b w:val="1"/>
                <w:rtl w:val="0"/>
              </w:rPr>
              <w:t xml:space="preserve">: o objetivo, as questões de levantamento; a metodologia utilizada; os principais benefícios estimados; os resultados e as principais propostas de encaminhamento.</w:t>
            </w:r>
            <w:r w:rsidDel="00000000" w:rsidR="00000000" w:rsidRPr="00000000">
              <w:rPr>
                <w:rtl w:val="0"/>
              </w:rPr>
            </w:r>
          </w:p>
          <w:p w:rsidR="00000000" w:rsidDel="00000000" w:rsidP="00000000" w:rsidRDefault="00000000" w:rsidRPr="00000000" w14:paraId="00000092">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3">
            <w:pPr>
              <w:spacing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Usar fonte Arial, tamanho 11 e espaçamento simples no relatório, de acordo com o Manual de Padronização e Especificação Documental do TCE-GO.</w:t>
            </w:r>
          </w:p>
          <w:p w:rsidR="00000000" w:rsidDel="00000000" w:rsidP="00000000" w:rsidRDefault="00000000" w:rsidRPr="00000000" w14:paraId="00000094">
            <w:pPr>
              <w:spacing w:line="276" w:lineRule="auto"/>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9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6">
      <w:pPr>
        <w:spacing w:line="276" w:lineRule="auto"/>
        <w:rPr>
          <w:rFonts w:ascii="Arial" w:cs="Arial" w:eastAsia="Arial" w:hAnsi="Arial"/>
          <w:sz w:val="22"/>
          <w:szCs w:val="22"/>
        </w:rPr>
      </w:pPr>
      <w:bookmarkStart w:colFirst="0" w:colLast="0" w:name="_heading=h.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97">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8">
      <w:pPr>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LISTA DE TABELAS</w:t>
      </w:r>
    </w:p>
    <w:p w:rsidR="00000000" w:rsidDel="00000000" w:rsidP="00000000" w:rsidRDefault="00000000" w:rsidRPr="00000000" w14:paraId="00000099">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A">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Tabela 1: Descrição da tabela …………………………………………………………………… XX</w:t>
      </w:r>
    </w:p>
    <w:p w:rsidR="00000000" w:rsidDel="00000000" w:rsidP="00000000" w:rsidRDefault="00000000" w:rsidRPr="00000000" w14:paraId="0000009B">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9C">
      <w:pPr>
        <w:spacing w:line="276"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(Dica: use a funcionalidade de </w:t>
      </w:r>
      <w:hyperlink r:id="rId7">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inserida nenhuma tabela, é dispensável a elaboração desta lista)</w:t>
      </w:r>
      <w:r w:rsidDel="00000000" w:rsidR="00000000" w:rsidRPr="00000000">
        <w:br w:type="page"/>
      </w:r>
      <w:r w:rsidDel="00000000" w:rsidR="00000000" w:rsidRPr="00000000">
        <w:rPr>
          <w:rtl w:val="0"/>
        </w:rPr>
      </w:r>
    </w:p>
    <w:p w:rsidR="00000000" w:rsidDel="00000000" w:rsidP="00000000" w:rsidRDefault="00000000" w:rsidRPr="00000000" w14:paraId="0000009D">
      <w:pPr>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LISTA DE FIGURAS</w:t>
      </w:r>
    </w:p>
    <w:p w:rsidR="00000000" w:rsidDel="00000000" w:rsidP="00000000" w:rsidRDefault="00000000" w:rsidRPr="00000000" w14:paraId="0000009E">
      <w:pPr>
        <w:spacing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9F">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Figura 1: Descrição da Figura ………………………………………………………………….. XX</w:t>
      </w:r>
    </w:p>
    <w:p w:rsidR="00000000" w:rsidDel="00000000" w:rsidP="00000000" w:rsidRDefault="00000000" w:rsidRPr="00000000" w14:paraId="000000A0">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A1">
      <w:pPr>
        <w:spacing w:line="276" w:lineRule="auto"/>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(Dica: use a funcionalidade de </w:t>
      </w:r>
      <w:hyperlink r:id="rId8">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inserida nenhuma figura, é dispensável a elaboração desta lista)</w:t>
      </w:r>
      <w:r w:rsidDel="00000000" w:rsidR="00000000" w:rsidRPr="00000000">
        <w:rPr>
          <w:rtl w:val="0"/>
        </w:rPr>
      </w:r>
    </w:p>
    <w:p w:rsidR="00000000" w:rsidDel="00000000" w:rsidP="00000000" w:rsidRDefault="00000000" w:rsidRPr="00000000" w14:paraId="000000A2">
      <w:pPr>
        <w:tabs>
          <w:tab w:val="right" w:leader="none" w:pos="8777"/>
        </w:tabs>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3">
      <w:pPr>
        <w:tabs>
          <w:tab w:val="center" w:leader="none" w:pos="4252"/>
          <w:tab w:val="right" w:leader="none" w:pos="8504"/>
        </w:tabs>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w:t>
      </w:r>
    </w:p>
    <w:p w:rsidR="00000000" w:rsidDel="00000000" w:rsidP="00000000" w:rsidRDefault="00000000" w:rsidRPr="00000000" w14:paraId="000000A4">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5">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6">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7">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8">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9">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A">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B">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C">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D">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E">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AF">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0">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1">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2">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3">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4">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5">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6">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7">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8">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9">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A">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B">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C">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D">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E">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BF">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0">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1">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2">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3">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4">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5">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6">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7">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8">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9">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A">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B">
      <w:pPr>
        <w:spacing w:line="276" w:lineRule="auto"/>
        <w:jc w:val="center"/>
        <w:rPr>
          <w:rFonts w:ascii="Arial" w:cs="Arial" w:eastAsia="Arial" w:hAnsi="Arial"/>
          <w:color w:val="0070c0"/>
          <w:sz w:val="22"/>
          <w:szCs w:val="22"/>
        </w:rPr>
      </w:pPr>
      <w:bookmarkStart w:colFirst="0" w:colLast="0" w:name="_heading=h.tyjcwt" w:id="5"/>
      <w:bookmarkEnd w:id="5"/>
      <w:r w:rsidDel="00000000" w:rsidR="00000000" w:rsidRPr="00000000">
        <w:rPr>
          <w:rFonts w:ascii="Arial" w:cs="Arial" w:eastAsia="Arial" w:hAnsi="Arial"/>
          <w:b w:val="1"/>
          <w:sz w:val="22"/>
          <w:szCs w:val="22"/>
          <w:rtl w:val="0"/>
        </w:rPr>
        <w:t xml:space="preserve">LISTA DE GRÁFICOS</w:t>
      </w:r>
      <w:r w:rsidDel="00000000" w:rsidR="00000000" w:rsidRPr="00000000">
        <w:rPr>
          <w:rtl w:val="0"/>
        </w:rPr>
      </w:r>
    </w:p>
    <w:p w:rsidR="00000000" w:rsidDel="00000000" w:rsidP="00000000" w:rsidRDefault="00000000" w:rsidRPr="00000000" w14:paraId="000000CC">
      <w:pPr>
        <w:tabs>
          <w:tab w:val="center" w:leader="none" w:pos="4252"/>
          <w:tab w:val="right" w:leader="none" w:pos="8504"/>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CD">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Gráfico 1: Descrição do Gráfico ……………………………………………………………….. XX</w:t>
      </w:r>
    </w:p>
    <w:p w:rsidR="00000000" w:rsidDel="00000000" w:rsidP="00000000" w:rsidRDefault="00000000" w:rsidRPr="00000000" w14:paraId="000000CE">
      <w:pPr>
        <w:spacing w:line="276" w:lineRule="auto"/>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CF">
      <w:pPr>
        <w:spacing w:line="276" w:lineRule="auto"/>
        <w:rPr>
          <w:rFonts w:ascii="Arial" w:cs="Arial" w:eastAsia="Arial" w:hAnsi="Arial"/>
          <w:b w:val="1"/>
          <w:sz w:val="22"/>
          <w:szCs w:val="22"/>
        </w:rPr>
      </w:pPr>
      <w:r w:rsidDel="00000000" w:rsidR="00000000" w:rsidRPr="00000000">
        <w:rPr>
          <w:rFonts w:ascii="Arial" w:cs="Arial" w:eastAsia="Arial" w:hAnsi="Arial"/>
          <w:color w:val="ff0000"/>
          <w:sz w:val="22"/>
          <w:szCs w:val="22"/>
          <w:rtl w:val="0"/>
        </w:rPr>
        <w:t xml:space="preserve">(Dica: use a funcionalidade de </w:t>
      </w:r>
      <w:hyperlink r:id="rId9">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de ilustrações no word. Caso não seja elaborado nenhum gráfico, é dispensável a elaboração desta lista)</w:t>
      </w:r>
      <w:r w:rsidDel="00000000" w:rsidR="00000000" w:rsidRPr="00000000">
        <w:rPr>
          <w:rtl w:val="0"/>
        </w:rPr>
      </w:r>
    </w:p>
    <w:p w:rsidR="00000000" w:rsidDel="00000000" w:rsidP="00000000" w:rsidRDefault="00000000" w:rsidRPr="00000000" w14:paraId="000000D0">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1">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2">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3">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4">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5">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6">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7">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8">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9">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A">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B">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C">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D">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E">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F">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0">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1">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2">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3">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4">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5">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6">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7">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8">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9">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A">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B">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C">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D">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E">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EF">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0">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1">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2">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3">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4">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5">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6">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7">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8">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9">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A">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B">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C">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D">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E">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FF">
      <w:pPr>
        <w:tabs>
          <w:tab w:val="center" w:leader="none" w:pos="4252"/>
          <w:tab w:val="right" w:leader="none" w:pos="8504"/>
        </w:tabs>
        <w:jc w:val="center"/>
        <w:rPr>
          <w:rFonts w:ascii="Arial" w:cs="Arial" w:eastAsia="Arial" w:hAnsi="Arial"/>
          <w:b w:val="1"/>
          <w:sz w:val="22"/>
          <w:szCs w:val="22"/>
        </w:rPr>
      </w:pPr>
      <w:bookmarkStart w:colFirst="0" w:colLast="0" w:name="_heading=h.3dy6vkm" w:id="6"/>
      <w:bookmarkEnd w:id="6"/>
      <w:r w:rsidDel="00000000" w:rsidR="00000000" w:rsidRPr="00000000">
        <w:rPr>
          <w:rFonts w:ascii="Arial" w:cs="Arial" w:eastAsia="Arial" w:hAnsi="Arial"/>
          <w:b w:val="1"/>
          <w:sz w:val="22"/>
          <w:szCs w:val="22"/>
          <w:rtl w:val="0"/>
        </w:rPr>
        <w:t xml:space="preserve">LISTA DE SIGLAS</w:t>
      </w:r>
    </w:p>
    <w:p w:rsidR="00000000" w:rsidDel="00000000" w:rsidP="00000000" w:rsidRDefault="00000000" w:rsidRPr="00000000" w14:paraId="00000100">
      <w:pPr>
        <w:tabs>
          <w:tab w:val="center" w:leader="none" w:pos="4252"/>
          <w:tab w:val="right" w:leader="none" w:pos="8504"/>
        </w:tabs>
        <w:jc w:val="both"/>
        <w:rPr>
          <w:rFonts w:ascii="Arial" w:cs="Arial" w:eastAsia="Arial" w:hAnsi="Arial"/>
          <w:b w:val="1"/>
          <w:sz w:val="22"/>
          <w:szCs w:val="22"/>
        </w:rPr>
      </w:pPr>
      <w:r w:rsidDel="00000000" w:rsidR="00000000" w:rsidRPr="00000000">
        <w:rPr>
          <w:rtl w:val="0"/>
        </w:rPr>
      </w:r>
    </w:p>
    <w:tbl>
      <w:tblPr>
        <w:tblStyle w:val="Table3"/>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101">
            <w:pPr>
              <w:spacing w:line="276" w:lineRule="auto"/>
              <w:jc w:val="both"/>
              <w:rPr>
                <w:rFonts w:ascii="Arial" w:cs="Arial" w:eastAsia="Arial" w:hAnsi="Arial"/>
              </w:rPr>
            </w:pPr>
            <w:r w:rsidDel="00000000" w:rsidR="00000000" w:rsidRPr="00000000">
              <w:rPr>
                <w:rFonts w:ascii="Arial" w:cs="Arial" w:eastAsia="Arial" w:hAnsi="Arial"/>
                <w:rtl w:val="0"/>
              </w:rPr>
              <w:t xml:space="preserve">(Espaço destinado à apresentação das siglas utilizadas no Relatório).</w:t>
            </w:r>
          </w:p>
          <w:p w:rsidR="00000000" w:rsidDel="00000000" w:rsidP="00000000" w:rsidRDefault="00000000" w:rsidRPr="00000000" w14:paraId="00000102">
            <w:pPr>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103">
            <w:pPr>
              <w:tabs>
                <w:tab w:val="center" w:leader="none" w:pos="4252"/>
                <w:tab w:val="right" w:leader="none" w:pos="8504"/>
              </w:tabs>
              <w:spacing w:line="276" w:lineRule="auto"/>
              <w:jc w:val="both"/>
              <w:rPr>
                <w:rFonts w:ascii="Arial" w:cs="Arial" w:eastAsia="Arial" w:hAnsi="Arial"/>
                <w:b w:val="1"/>
              </w:rPr>
            </w:pPr>
            <w:r w:rsidDel="00000000" w:rsidR="00000000" w:rsidRPr="00000000">
              <w:rPr>
                <w:rtl w:val="0"/>
              </w:rPr>
            </w:r>
          </w:p>
        </w:tc>
      </w:tr>
    </w:tbl>
    <w:p w:rsidR="00000000" w:rsidDel="00000000" w:rsidP="00000000" w:rsidRDefault="00000000" w:rsidRPr="00000000" w14:paraId="00000104">
      <w:pPr>
        <w:spacing w:line="276" w:lineRule="auto"/>
        <w:jc w:val="center"/>
        <w:rPr>
          <w:rFonts w:ascii="Arial" w:cs="Arial" w:eastAsia="Arial" w:hAnsi="Arial"/>
          <w:b w:val="1"/>
          <w:sz w:val="22"/>
          <w:szCs w:val="22"/>
        </w:rPr>
      </w:pPr>
      <w:r w:rsidDel="00000000" w:rsidR="00000000" w:rsidRPr="00000000">
        <w:br w:type="page"/>
      </w:r>
      <w:r w:rsidDel="00000000" w:rsidR="00000000" w:rsidRPr="00000000">
        <w:rPr>
          <w:rFonts w:ascii="Arial" w:cs="Arial" w:eastAsia="Arial" w:hAnsi="Arial"/>
          <w:b w:val="1"/>
          <w:sz w:val="22"/>
          <w:szCs w:val="22"/>
          <w:rtl w:val="0"/>
        </w:rPr>
        <w:t xml:space="preserve">SUMÁRIO</w:t>
      </w:r>
    </w:p>
    <w:p w:rsidR="00000000" w:rsidDel="00000000" w:rsidP="00000000" w:rsidRDefault="00000000" w:rsidRPr="00000000" w14:paraId="00000105">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6">
      <w:pPr>
        <w:spacing w:line="276" w:lineRule="auto"/>
        <w:jc w:val="both"/>
        <w:rPr>
          <w:rFonts w:ascii="Arial" w:cs="Arial" w:eastAsia="Arial" w:hAnsi="Arial"/>
          <w:sz w:val="22"/>
          <w:szCs w:val="22"/>
        </w:rPr>
      </w:pPr>
      <w:r w:rsidDel="00000000" w:rsidR="00000000" w:rsidRPr="00000000">
        <w:rPr>
          <w:rFonts w:ascii="Arial" w:cs="Arial" w:eastAsia="Arial" w:hAnsi="Arial"/>
          <w:color w:val="ff0000"/>
          <w:sz w:val="22"/>
          <w:szCs w:val="22"/>
          <w:rtl w:val="0"/>
        </w:rPr>
        <w:t xml:space="preserve">(no sumário devem constar apenas os títulos e os subtítulos das partes que lhe sucedem)</w:t>
      </w:r>
      <w:r w:rsidDel="00000000" w:rsidR="00000000" w:rsidRPr="00000000">
        <w:rPr>
          <w:rtl w:val="0"/>
        </w:rPr>
      </w:r>
    </w:p>
    <w:p w:rsidR="00000000" w:rsidDel="00000000" w:rsidP="00000000" w:rsidRDefault="00000000" w:rsidRPr="00000000" w14:paraId="00000107">
      <w:pPr>
        <w:tabs>
          <w:tab w:val="left" w:leader="none" w:pos="0"/>
          <w:tab w:val="left" w:leader="none" w:pos="440"/>
          <w:tab w:val="right" w:leader="none" w:pos="9061"/>
        </w:tabs>
        <w:spacing w:line="360" w:lineRule="auto"/>
        <w:jc w:val="both"/>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108">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w:instrText>
            <w:fldChar w:fldCharType="separate"/>
          </w:r>
          <w:hyperlink w:anchor="_heading=h.1t3h5s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INTRODUÇÃO</w:t>
              <w:tab/>
              <w:t xml:space="preserve">10</w:t>
            </w:r>
          </w:hyperlink>
          <w:r w:rsidDel="00000000" w:rsidR="00000000" w:rsidRPr="00000000">
            <w:rPr>
              <w:rtl w:val="0"/>
            </w:rPr>
          </w:r>
        </w:p>
        <w:p w:rsidR="00000000" w:rsidDel="00000000" w:rsidP="00000000" w:rsidRDefault="00000000" w:rsidRPr="00000000" w14:paraId="0000010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d34og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Deliberação que originou o trabalho</w:t>
              <w:tab/>
              <w:t xml:space="preserve">10</w:t>
            </w:r>
          </w:hyperlink>
          <w:r w:rsidDel="00000000" w:rsidR="00000000" w:rsidRPr="00000000">
            <w:rPr>
              <w:rtl w:val="0"/>
            </w:rPr>
          </w:r>
        </w:p>
        <w:p w:rsidR="00000000" w:rsidDel="00000000" w:rsidP="00000000" w:rsidRDefault="00000000" w:rsidRPr="00000000" w14:paraId="0000010A">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s8eyo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Visão geral do objeto e escopo</w:t>
              <w:tab/>
              <w:t xml:space="preserve">10</w:t>
            </w:r>
          </w:hyperlink>
          <w:r w:rsidDel="00000000" w:rsidR="00000000" w:rsidRPr="00000000">
            <w:rPr>
              <w:rtl w:val="0"/>
            </w:rPr>
          </w:r>
        </w:p>
        <w:p w:rsidR="00000000" w:rsidDel="00000000" w:rsidP="00000000" w:rsidRDefault="00000000" w:rsidRPr="00000000" w14:paraId="0000010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Objetivo e questões de levantamento</w:t>
              <w:tab/>
              <w:t xml:space="preserve">10</w:t>
            </w:r>
          </w:hyperlink>
          <w:r w:rsidDel="00000000" w:rsidR="00000000" w:rsidRPr="00000000">
            <w:rPr>
              <w:rtl w:val="0"/>
            </w:rPr>
          </w:r>
        </w:p>
        <w:p w:rsidR="00000000" w:rsidDel="00000000" w:rsidP="00000000" w:rsidRDefault="00000000" w:rsidRPr="00000000" w14:paraId="0000010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Critérios de levantamento</w:t>
              <w:tab/>
              <w:t xml:space="preserve">10</w:t>
            </w:r>
          </w:hyperlink>
          <w:r w:rsidDel="00000000" w:rsidR="00000000" w:rsidRPr="00000000">
            <w:rPr>
              <w:rtl w:val="0"/>
            </w:rPr>
          </w:r>
        </w:p>
        <w:p w:rsidR="00000000" w:rsidDel="00000000" w:rsidP="00000000" w:rsidRDefault="00000000" w:rsidRPr="00000000" w14:paraId="0000010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Metodologia utilizada e limitações inerentes ao levantamento</w:t>
              <w:tab/>
              <w:t xml:space="preserve">10</w:t>
            </w:r>
          </w:hyperlink>
          <w:r w:rsidDel="00000000" w:rsidR="00000000" w:rsidRPr="00000000">
            <w:rPr>
              <w:rtl w:val="0"/>
            </w:rPr>
          </w:r>
        </w:p>
        <w:p w:rsidR="00000000" w:rsidDel="00000000" w:rsidP="00000000" w:rsidRDefault="00000000" w:rsidRPr="00000000" w14:paraId="0000010E">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jxsxq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RESULTADOS</w:t>
              <w:tab/>
              <w:t xml:space="preserve">12</w:t>
            </w:r>
          </w:hyperlink>
          <w:r w:rsidDel="00000000" w:rsidR="00000000" w:rsidRPr="00000000">
            <w:rPr>
              <w:rtl w:val="0"/>
            </w:rPr>
          </w:r>
        </w:p>
        <w:p w:rsidR="00000000" w:rsidDel="00000000" w:rsidP="00000000" w:rsidRDefault="00000000" w:rsidRPr="00000000" w14:paraId="0000010F">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n79vi3bpwkb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Entendimento do objeto de fiscalização</w:t>
              <w:tab/>
              <w:t xml:space="preserve">13</w:t>
            </w:r>
          </w:hyperlink>
          <w:r w:rsidDel="00000000" w:rsidR="00000000" w:rsidRPr="00000000">
            <w:rPr>
              <w:rtl w:val="0"/>
            </w:rPr>
          </w:r>
        </w:p>
        <w:p w:rsidR="00000000" w:rsidDel="00000000" w:rsidP="00000000" w:rsidRDefault="00000000" w:rsidRPr="00000000" w14:paraId="00000110">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y1hpsktpr8i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 Materialidade</w:t>
              <w:tab/>
              <w:t xml:space="preserve">13</w:t>
            </w:r>
          </w:hyperlink>
          <w:r w:rsidDel="00000000" w:rsidR="00000000" w:rsidRPr="00000000">
            <w:rPr>
              <w:rtl w:val="0"/>
            </w:rPr>
          </w:r>
        </w:p>
        <w:p w:rsidR="00000000" w:rsidDel="00000000" w:rsidP="00000000" w:rsidRDefault="00000000" w:rsidRPr="00000000" w14:paraId="00000111">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ulpsxx8qqgu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 Identificação e Avaliação de Riscos</w:t>
              <w:tab/>
              <w:t xml:space="preserve">14</w:t>
            </w:r>
          </w:hyperlink>
          <w:r w:rsidDel="00000000" w:rsidR="00000000" w:rsidRPr="00000000">
            <w:rPr>
              <w:rtl w:val="0"/>
            </w:rPr>
          </w:r>
        </w:p>
        <w:p w:rsidR="00000000" w:rsidDel="00000000" w:rsidP="00000000" w:rsidRDefault="00000000" w:rsidRPr="00000000" w14:paraId="00000112">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2xcytpi">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BENEFÍCIOS DA FISCALIZAÇÃO</w:t>
              <w:tab/>
              <w:t xml:space="preserve">14</w:t>
            </w:r>
          </w:hyperlink>
          <w:r w:rsidDel="00000000" w:rsidR="00000000" w:rsidRPr="00000000">
            <w:rPr>
              <w:rtl w:val="0"/>
            </w:rPr>
          </w:r>
        </w:p>
        <w:p w:rsidR="00000000" w:rsidDel="00000000" w:rsidP="00000000" w:rsidRDefault="00000000" w:rsidRPr="00000000" w14:paraId="00000113">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ci93xb">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CONCLUSÃO</w:t>
              <w:tab/>
              <w:t xml:space="preserve">15</w:t>
            </w:r>
          </w:hyperlink>
          <w:r w:rsidDel="00000000" w:rsidR="00000000" w:rsidRPr="00000000">
            <w:rPr>
              <w:rtl w:val="0"/>
            </w:rPr>
          </w:r>
        </w:p>
        <w:p w:rsidR="00000000" w:rsidDel="00000000" w:rsidP="00000000" w:rsidRDefault="00000000" w:rsidRPr="00000000" w14:paraId="00000114">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whwml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 PROPOSTA DE ENCAMINHAMENTO</w:t>
              <w:tab/>
              <w:t xml:space="preserve">15</w:t>
            </w:r>
          </w:hyperlink>
          <w:r w:rsidDel="00000000" w:rsidR="00000000" w:rsidRPr="00000000">
            <w:rPr>
              <w:rtl w:val="0"/>
            </w:rPr>
          </w:r>
        </w:p>
        <w:p w:rsidR="00000000" w:rsidDel="00000000" w:rsidP="00000000" w:rsidRDefault="00000000" w:rsidRPr="00000000" w14:paraId="00000115">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cosb5svj7mp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REFERÊNCIAS</w:t>
              <w:tab/>
              <w:t xml:space="preserve">17</w:t>
            </w:r>
          </w:hyperlink>
          <w:r w:rsidDel="00000000" w:rsidR="00000000" w:rsidRPr="00000000">
            <w:rPr>
              <w:rtl w:val="0"/>
            </w:rPr>
          </w:r>
        </w:p>
        <w:p w:rsidR="00000000" w:rsidDel="00000000" w:rsidP="00000000" w:rsidRDefault="00000000" w:rsidRPr="00000000" w14:paraId="0000011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as4po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GLOSSÁRIO</w:t>
              <w:tab/>
              <w:t xml:space="preserve">18</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117">
      <w:pPr>
        <w:tabs>
          <w:tab w:val="center" w:leader="none" w:pos="4252"/>
          <w:tab w:val="right" w:leader="none" w:pos="8504"/>
        </w:tabs>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8">
      <w:pPr>
        <w:tabs>
          <w:tab w:val="center" w:leader="none" w:pos="4252"/>
          <w:tab w:val="right" w:leader="none" w:pos="8504"/>
        </w:tabs>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9">
      <w:pPr>
        <w:spacing w:line="276" w:lineRule="auto"/>
        <w:jc w:val="both"/>
        <w:rPr>
          <w:rFonts w:ascii="Arial" w:cs="Arial" w:eastAsia="Arial" w:hAnsi="Arial"/>
          <w:b w:val="1"/>
          <w:sz w:val="22"/>
          <w:szCs w:val="22"/>
        </w:rPr>
      </w:pPr>
      <w:r w:rsidDel="00000000" w:rsidR="00000000" w:rsidRPr="00000000">
        <w:rPr>
          <w:rFonts w:ascii="Arial" w:cs="Arial" w:eastAsia="Arial" w:hAnsi="Arial"/>
          <w:color w:val="ff0000"/>
          <w:sz w:val="22"/>
          <w:szCs w:val="22"/>
          <w:rtl w:val="0"/>
        </w:rPr>
        <w:t xml:space="preserve">(se necessário use a funcionalidade de </w:t>
      </w:r>
      <w:hyperlink r:id="rId10">
        <w:r w:rsidDel="00000000" w:rsidR="00000000" w:rsidRPr="00000000">
          <w:rPr>
            <w:rFonts w:ascii="Arial" w:cs="Arial" w:eastAsia="Arial" w:hAnsi="Arial"/>
            <w:color w:val="ff0000"/>
            <w:sz w:val="22"/>
            <w:szCs w:val="22"/>
            <w:u w:val="single"/>
            <w:rtl w:val="0"/>
          </w:rPr>
          <w:t xml:space="preserve">inserir sumário automático</w:t>
        </w:r>
      </w:hyperlink>
      <w:r w:rsidDel="00000000" w:rsidR="00000000" w:rsidRPr="00000000">
        <w:rPr>
          <w:rFonts w:ascii="Arial" w:cs="Arial" w:eastAsia="Arial" w:hAnsi="Arial"/>
          <w:color w:val="ff0000"/>
          <w:sz w:val="22"/>
          <w:szCs w:val="22"/>
          <w:rtl w:val="0"/>
        </w:rPr>
        <w:t xml:space="preserve"> do word. Em todo caso, atualizar o sumário ao final, títulos e números de páginas)</w:t>
      </w:r>
      <w:r w:rsidDel="00000000" w:rsidR="00000000" w:rsidRPr="00000000">
        <w:rPr>
          <w:rtl w:val="0"/>
        </w:rPr>
      </w:r>
    </w:p>
    <w:p w:rsidR="00000000" w:rsidDel="00000000" w:rsidP="00000000" w:rsidRDefault="00000000" w:rsidRPr="00000000" w14:paraId="0000011A">
      <w:pPr>
        <w:tabs>
          <w:tab w:val="center" w:leader="none" w:pos="4252"/>
          <w:tab w:val="right" w:leader="none" w:pos="8504"/>
        </w:tabs>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B">
      <w:pPr>
        <w:tabs>
          <w:tab w:val="center" w:leader="none" w:pos="4252"/>
          <w:tab w:val="right" w:leader="none" w:pos="8504"/>
        </w:tabs>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C">
      <w:pPr>
        <w:tabs>
          <w:tab w:val="center" w:leader="none" w:pos="4252"/>
          <w:tab w:val="right" w:leader="none" w:pos="8504"/>
        </w:tabs>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D">
      <w:pPr>
        <w:tabs>
          <w:tab w:val="center" w:leader="none" w:pos="4252"/>
          <w:tab w:val="right" w:leader="none" w:pos="8504"/>
        </w:tabs>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1E">
      <w:pPr>
        <w:spacing w:line="276" w:lineRule="auto"/>
        <w:jc w:val="both"/>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1F">
      <w:pPr>
        <w:pStyle w:val="Heading1"/>
        <w:keepLines w:val="0"/>
        <w:numPr>
          <w:ilvl w:val="0"/>
          <w:numId w:val="3"/>
        </w:numPr>
        <w:spacing w:after="0" w:before="0" w:line="276" w:lineRule="auto"/>
        <w:ind w:left="360" w:right="-376"/>
        <w:rPr>
          <w:rFonts w:ascii="Arial" w:cs="Arial" w:eastAsia="Arial" w:hAnsi="Arial"/>
          <w:b w:val="1"/>
          <w:sz w:val="22"/>
          <w:szCs w:val="22"/>
        </w:rPr>
      </w:pPr>
      <w:bookmarkStart w:colFirst="0" w:colLast="0" w:name="_heading=h.1t3h5sf" w:id="7"/>
      <w:bookmarkEnd w:id="7"/>
      <w:r w:rsidDel="00000000" w:rsidR="00000000" w:rsidRPr="00000000">
        <w:rPr>
          <w:rFonts w:ascii="Arial" w:cs="Arial" w:eastAsia="Arial" w:hAnsi="Arial"/>
          <w:sz w:val="22"/>
          <w:szCs w:val="22"/>
          <w:rtl w:val="0"/>
        </w:rPr>
        <w:t xml:space="preserve">INTRODUÇÃO</w:t>
      </w:r>
    </w:p>
    <w:p w:rsidR="00000000" w:rsidDel="00000000" w:rsidP="00000000" w:rsidRDefault="00000000" w:rsidRPr="00000000" w14:paraId="00000120">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1">
      <w:pPr>
        <w:pStyle w:val="Heading2"/>
        <w:keepLines w:val="0"/>
        <w:numPr>
          <w:ilvl w:val="1"/>
          <w:numId w:val="1"/>
        </w:numPr>
        <w:spacing w:after="0" w:before="0" w:line="276" w:lineRule="auto"/>
        <w:jc w:val="both"/>
        <w:rPr>
          <w:rFonts w:ascii="Arial" w:cs="Arial" w:eastAsia="Arial" w:hAnsi="Arial"/>
          <w:b w:val="1"/>
          <w:sz w:val="22"/>
          <w:szCs w:val="22"/>
          <w:highlight w:val="white"/>
        </w:rPr>
      </w:pPr>
      <w:bookmarkStart w:colFirst="0" w:colLast="0" w:name="_heading=h.4d34og8" w:id="8"/>
      <w:bookmarkEnd w:id="8"/>
      <w:r w:rsidDel="00000000" w:rsidR="00000000" w:rsidRPr="00000000">
        <w:rPr>
          <w:rFonts w:ascii="Arial" w:cs="Arial" w:eastAsia="Arial" w:hAnsi="Arial"/>
          <w:sz w:val="22"/>
          <w:szCs w:val="22"/>
          <w:highlight w:val="white"/>
          <w:rtl w:val="0"/>
        </w:rPr>
        <w:t xml:space="preserve">Deliberação que originou o trabalho</w:t>
      </w:r>
    </w:p>
    <w:p w:rsidR="00000000" w:rsidDel="00000000" w:rsidP="00000000" w:rsidRDefault="00000000" w:rsidRPr="00000000" w14:paraId="00000122">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Descrever brevemente as razões que motivaram a realização da fiscalização.</w:t>
      </w:r>
    </w:p>
    <w:p w:rsidR="00000000" w:rsidDel="00000000" w:rsidP="00000000" w:rsidRDefault="00000000" w:rsidRPr="00000000" w14:paraId="00000124">
      <w:pPr>
        <w:pStyle w:val="Heading2"/>
        <w:keepLines w:val="0"/>
        <w:spacing w:after="0" w:before="0" w:line="276" w:lineRule="auto"/>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25">
      <w:pPr>
        <w:pStyle w:val="Heading2"/>
        <w:keepLines w:val="0"/>
        <w:numPr>
          <w:ilvl w:val="1"/>
          <w:numId w:val="2"/>
        </w:numPr>
        <w:spacing w:after="0" w:before="0" w:line="276" w:lineRule="auto"/>
        <w:ind w:left="709"/>
        <w:jc w:val="both"/>
        <w:rPr>
          <w:rFonts w:ascii="Arial" w:cs="Arial" w:eastAsia="Arial" w:hAnsi="Arial"/>
          <w:b w:val="1"/>
          <w:sz w:val="22"/>
          <w:szCs w:val="22"/>
          <w:highlight w:val="white"/>
        </w:rPr>
      </w:pPr>
      <w:bookmarkStart w:colFirst="0" w:colLast="0" w:name="_heading=h.2s8eyo1" w:id="9"/>
      <w:bookmarkEnd w:id="9"/>
      <w:r w:rsidDel="00000000" w:rsidR="00000000" w:rsidRPr="00000000">
        <w:rPr>
          <w:rFonts w:ascii="Arial" w:cs="Arial" w:eastAsia="Arial" w:hAnsi="Arial"/>
          <w:sz w:val="22"/>
          <w:szCs w:val="22"/>
          <w:highlight w:val="white"/>
          <w:rtl w:val="0"/>
        </w:rPr>
        <w:t xml:space="preserve">Visão geral do objeto e escopo </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spacing w:line="276" w:lineRule="auto"/>
        <w:jc w:val="both"/>
        <w:rPr/>
      </w:pPr>
      <w:bookmarkStart w:colFirst="0" w:colLast="0" w:name="_heading=h.17dp8vu" w:id="10"/>
      <w:bookmarkEnd w:id="10"/>
      <w:r w:rsidDel="00000000" w:rsidR="00000000" w:rsidRPr="00000000">
        <w:rPr>
          <w:rFonts w:ascii="Arial" w:cs="Arial" w:eastAsia="Arial" w:hAnsi="Arial"/>
          <w:sz w:val="22"/>
          <w:szCs w:val="22"/>
          <w:rtl w:val="0"/>
        </w:rPr>
        <w:t xml:space="preserve">A visão geral do objeto da fiscalização tem por finalidade oferecer aos usuários previstos o conhecimento e a compreensão necessária para um melhor entendimento do trabalho realizado e de seus resultados.</w:t>
      </w:r>
      <w:r w:rsidDel="00000000" w:rsidR="00000000" w:rsidRPr="00000000">
        <w:rPr>
          <w:rtl w:val="0"/>
        </w:rPr>
      </w:r>
    </w:p>
    <w:p w:rsidR="00000000" w:rsidDel="00000000" w:rsidP="00000000" w:rsidRDefault="00000000" w:rsidRPr="00000000" w14:paraId="00000128">
      <w:pPr>
        <w:spacing w:after="120" w:before="2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Considerando tratar-se de instrumento de fiscalização do tipo Levantamento, vocacionado ao conhecimento aprofundado do objeto de fiscalização, à identificação de riscos e ao direcionamento de fiscalizações futuras, a equipe de fiscalização procede ao entendimento do objeto de fiscalização (NBASP 100/45) e à identificação e avaliação de riscos (NBASP 100/46-47) durante a fase de execução da fiscalização (conforme item 8.3.3 do PO - Fiscalizar via Levantamento).  Assim sendo, a visão geral do objeto para este instrumento é mais sucinta e objetiva dar um panorama preliminar acerca daquilo que já é conhecido sobre o objeto da fiscalização.</w:t>
      </w:r>
      <w:r w:rsidDel="00000000" w:rsidR="00000000" w:rsidRPr="00000000">
        <w:rPr>
          <w:rtl w:val="0"/>
        </w:rPr>
      </w:r>
    </w:p>
    <w:p w:rsidR="00000000" w:rsidDel="00000000" w:rsidP="00000000" w:rsidRDefault="00000000" w:rsidRPr="00000000" w14:paraId="0000012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Os auditores devem determinar o escopo do levantamento. Quando a legislação aplicável não prescrever o escopo, este deve ser decidido pelo auditor. O escopo é uma declaração clara do foco, da extensão e dos limites do levantamento em termos da conformidade do objeto com os critérios. O escopo de um levantamento é influenciado pela materialidade e pelo risco, e determina quais normas e partes delas serão cobertas. O processo de levantamento como um todo deve ser formatado para cobrir o escopo completo do levantamento.</w:t>
      </w:r>
    </w:p>
    <w:p w:rsidR="00000000" w:rsidDel="00000000" w:rsidP="00000000" w:rsidRDefault="00000000" w:rsidRPr="00000000" w14:paraId="0000012A">
      <w:pPr>
        <w:spacing w:line="276" w:lineRule="auto"/>
        <w:rPr>
          <w:sz w:val="22"/>
          <w:szCs w:val="22"/>
        </w:rPr>
      </w:pPr>
      <w:bookmarkStart w:colFirst="0" w:colLast="0" w:name="_heading=h.26in1rg" w:id="11"/>
      <w:bookmarkEnd w:id="11"/>
      <w:r w:rsidDel="00000000" w:rsidR="00000000" w:rsidRPr="00000000">
        <w:rPr>
          <w:rtl w:val="0"/>
        </w:rPr>
      </w:r>
    </w:p>
    <w:p w:rsidR="00000000" w:rsidDel="00000000" w:rsidP="00000000" w:rsidRDefault="00000000" w:rsidRPr="00000000" w14:paraId="0000012B">
      <w:pPr>
        <w:pStyle w:val="Heading2"/>
        <w:keepLines w:val="0"/>
        <w:spacing w:after="0" w:before="0" w:line="276" w:lineRule="auto"/>
        <w:jc w:val="both"/>
        <w:rPr>
          <w:rFonts w:ascii="Arial" w:cs="Arial" w:eastAsia="Arial" w:hAnsi="Arial"/>
          <w:sz w:val="22"/>
          <w:szCs w:val="22"/>
          <w:highlight w:val="white"/>
        </w:rPr>
      </w:pPr>
      <w:bookmarkStart w:colFirst="0" w:colLast="0" w:name="_heading=h.lnxbz9" w:id="12"/>
      <w:bookmarkEnd w:id="12"/>
      <w:r w:rsidDel="00000000" w:rsidR="00000000" w:rsidRPr="00000000">
        <w:rPr>
          <w:rFonts w:ascii="Arial" w:cs="Arial" w:eastAsia="Arial" w:hAnsi="Arial"/>
          <w:sz w:val="22"/>
          <w:szCs w:val="22"/>
          <w:highlight w:val="white"/>
          <w:rtl w:val="0"/>
        </w:rPr>
        <w:t xml:space="preserve">1.3.</w:t>
        <w:tab/>
        <w:t xml:space="preserve">Objetivo e questões de levantamento</w:t>
      </w:r>
    </w:p>
    <w:p w:rsidR="00000000" w:rsidDel="00000000" w:rsidP="00000000" w:rsidRDefault="00000000" w:rsidRPr="00000000" w14:paraId="0000012C">
      <w:pPr>
        <w:spacing w:line="276" w:lineRule="auto"/>
        <w:rPr>
          <w:sz w:val="22"/>
          <w:szCs w:val="22"/>
        </w:rPr>
      </w:pPr>
      <w:r w:rsidDel="00000000" w:rsidR="00000000" w:rsidRPr="00000000">
        <w:rPr>
          <w:rtl w:val="0"/>
        </w:rPr>
      </w:r>
    </w:p>
    <w:p w:rsidR="00000000" w:rsidDel="00000000" w:rsidP="00000000" w:rsidRDefault="00000000" w:rsidRPr="00000000" w14:paraId="0000012D">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Identificar com clareza o objetivo e as questões de levantamento. O objetivo da fiscalização representa o seu propósito – por que e para que ela foi realizada – sendo o principal elemento de referência do trabalho. Representa a questão fundamental que deveria ser esclarecida e deve ser expresso por meio de uma declaração precisa daquilo que a fiscalização se propôs a realizar.</w:t>
      </w:r>
    </w:p>
    <w:p w:rsidR="00000000" w:rsidDel="00000000" w:rsidP="00000000" w:rsidRDefault="00000000" w:rsidRPr="00000000" w14:paraId="0000012E">
      <w:pPr>
        <w:pStyle w:val="Heading2"/>
        <w:keepLines w:val="0"/>
        <w:spacing w:after="0" w:before="0" w:line="276" w:lineRule="auto"/>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12F">
      <w:pPr>
        <w:pStyle w:val="Heading2"/>
        <w:keepLines w:val="0"/>
        <w:spacing w:after="0" w:before="0" w:line="276" w:lineRule="auto"/>
        <w:jc w:val="both"/>
        <w:rPr>
          <w:rFonts w:ascii="Arial" w:cs="Arial" w:eastAsia="Arial" w:hAnsi="Arial"/>
          <w:sz w:val="22"/>
          <w:szCs w:val="22"/>
          <w:highlight w:val="white"/>
        </w:rPr>
      </w:pPr>
      <w:bookmarkStart w:colFirst="0" w:colLast="0" w:name="_heading=h.35nkun2" w:id="13"/>
      <w:bookmarkEnd w:id="13"/>
      <w:r w:rsidDel="00000000" w:rsidR="00000000" w:rsidRPr="00000000">
        <w:rPr>
          <w:rFonts w:ascii="Arial" w:cs="Arial" w:eastAsia="Arial" w:hAnsi="Arial"/>
          <w:sz w:val="22"/>
          <w:szCs w:val="22"/>
          <w:highlight w:val="white"/>
          <w:rtl w:val="0"/>
        </w:rPr>
        <w:t xml:space="preserve">1.4. </w:t>
        <w:tab/>
        <w:t xml:space="preserve">Critérios de levantamento</w:t>
      </w:r>
    </w:p>
    <w:p w:rsidR="00000000" w:rsidDel="00000000" w:rsidP="00000000" w:rsidRDefault="00000000" w:rsidRPr="00000000" w14:paraId="00000130">
      <w:pPr>
        <w:spacing w:line="276" w:lineRule="auto"/>
        <w:rPr/>
      </w:pPr>
      <w:r w:rsidDel="00000000" w:rsidR="00000000" w:rsidRPr="00000000">
        <w:rPr>
          <w:rtl w:val="0"/>
        </w:rPr>
      </w:r>
    </w:p>
    <w:p w:rsidR="00000000" w:rsidDel="00000000" w:rsidP="00000000" w:rsidRDefault="00000000" w:rsidRPr="00000000" w14:paraId="00000131">
      <w:pPr>
        <w:shd w:fill="ffffff" w:val="clea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Indicar as leis, a legislação, as regras e os regulamentos que foram usados no levantamento.</w:t>
      </w:r>
    </w:p>
    <w:p w:rsidR="00000000" w:rsidDel="00000000" w:rsidP="00000000" w:rsidRDefault="00000000" w:rsidRPr="00000000" w14:paraId="0000013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3">
      <w:pPr>
        <w:pStyle w:val="Heading2"/>
        <w:keepLines w:val="0"/>
        <w:spacing w:after="0" w:before="0" w:line="276" w:lineRule="auto"/>
        <w:jc w:val="both"/>
        <w:rPr>
          <w:rFonts w:ascii="Arial" w:cs="Arial" w:eastAsia="Arial" w:hAnsi="Arial"/>
          <w:sz w:val="22"/>
          <w:szCs w:val="22"/>
          <w:highlight w:val="white"/>
        </w:rPr>
      </w:pPr>
      <w:bookmarkStart w:colFirst="0" w:colLast="0" w:name="_heading=h.1ksv4uv" w:id="14"/>
      <w:bookmarkEnd w:id="14"/>
      <w:r w:rsidDel="00000000" w:rsidR="00000000" w:rsidRPr="00000000">
        <w:rPr>
          <w:rFonts w:ascii="Arial" w:cs="Arial" w:eastAsia="Arial" w:hAnsi="Arial"/>
          <w:sz w:val="22"/>
          <w:szCs w:val="22"/>
          <w:highlight w:val="white"/>
          <w:rtl w:val="0"/>
        </w:rPr>
        <w:t xml:space="preserve">1.5.</w:t>
        <w:tab/>
        <w:t xml:space="preserve">Metodologia utilizada e limitações inerentes ao levantamento</w:t>
        <w:tab/>
      </w:r>
    </w:p>
    <w:p w:rsidR="00000000" w:rsidDel="00000000" w:rsidP="00000000" w:rsidRDefault="00000000" w:rsidRPr="00000000" w14:paraId="00000134">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5">
      <w:pPr>
        <w:spacing w:line="276" w:lineRule="auto"/>
        <w:jc w:val="both"/>
        <w:rPr>
          <w:rFonts w:ascii="Arial" w:cs="Arial" w:eastAsia="Arial" w:hAnsi="Arial"/>
          <w:sz w:val="22"/>
          <w:szCs w:val="22"/>
        </w:rPr>
      </w:pPr>
      <w:bookmarkStart w:colFirst="0" w:colLast="0" w:name="_heading=h.44sinio" w:id="15"/>
      <w:bookmarkEnd w:id="15"/>
      <w:r w:rsidDel="00000000" w:rsidR="00000000" w:rsidRPr="00000000">
        <w:rPr>
          <w:rFonts w:ascii="Arial" w:cs="Arial" w:eastAsia="Arial" w:hAnsi="Arial"/>
          <w:sz w:val="22"/>
          <w:szCs w:val="22"/>
          <w:rtl w:val="0"/>
        </w:rPr>
        <w:t xml:space="preserve">O tópico de metodologia deve ser iniciado com a indicação do uso das normas de auditoria do setor público vigentes no âmbito do TCE-GO, também as demais normas orientadoras pertinentes, podendo ser assim transcrito:</w:t>
      </w:r>
    </w:p>
    <w:p w:rsidR="00000000" w:rsidDel="00000000" w:rsidP="00000000" w:rsidRDefault="00000000" w:rsidRPr="00000000" w14:paraId="0000013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presente levantamento foi conduzido com observância aos princípios e padrões estabelecidos pelo Tribunal de Contas do Estado de Goiás e em conformidade com as Normas de Auditoria do Setor Público – NBASP’s, adotadas por meio da Resolução Normativa nº 10/2023. O referido arcabouço normativo foi consolidado convergindo com as Normas Internacionais de Auditoria das Entidades Fiscalizadoras Superiores – ISSAI’s, emitidas pela Organização Internacional de Entidades Fiscalizadoras Superiores – INTOSAI. Em especial, este Levantamento foi executado em conformidade com o estabelecido pelas NBASP 100 – Princípios Fundamentais de Auditoria do Setor Público; NBASP 130 – Gestão da ética pelos Tribunais de Contas e NBASP 140 – Controle de qualidade para os Tribunais de Contas.</w:t>
      </w:r>
    </w:p>
    <w:p w:rsidR="00000000" w:rsidDel="00000000" w:rsidP="00000000" w:rsidRDefault="00000000" w:rsidRPr="00000000" w14:paraId="0000013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Deve contemplar também uma breve descrição dos procedimentos e das técnicas</w:t>
      </w:r>
      <w:r w:rsidDel="00000000" w:rsidR="00000000" w:rsidRPr="00000000">
        <w:rPr>
          <w:rtl w:val="0"/>
        </w:rPr>
        <w:t xml:space="preserve"> </w:t>
      </w:r>
      <w:r w:rsidDel="00000000" w:rsidR="00000000" w:rsidRPr="00000000">
        <w:rPr>
          <w:rFonts w:ascii="Arial" w:cs="Arial" w:eastAsia="Arial" w:hAnsi="Arial"/>
          <w:sz w:val="22"/>
          <w:szCs w:val="22"/>
          <w:rtl w:val="0"/>
        </w:rPr>
        <w:t xml:space="preserve">adotadas para a execução do trabalho, como o método, tipo de amostragem, procedimentos para a coleta de dados e plano para a análise de dados. Deve conter a menção às folhas em que constam a relação dos atos, contratos ou processos incluídos na amostra auditada, bem como a eventuais papéis de trabalho utilizados (inclusive matriz de planejamento). </w:t>
      </w:r>
    </w:p>
    <w:p w:rsidR="00000000" w:rsidDel="00000000" w:rsidP="00000000" w:rsidRDefault="00000000" w:rsidRPr="00000000" w14:paraId="0000013A">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B">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descrição da metodologia deve destacar a participação de especialistas e de outras unidades técnicas que tenham contribuído de modo significativo para a realização do trabalho, ainda que não tenham assinado o relatório.</w:t>
      </w:r>
    </w:p>
    <w:p w:rsidR="00000000" w:rsidDel="00000000" w:rsidP="00000000" w:rsidRDefault="00000000" w:rsidRPr="00000000" w14:paraId="0000013C">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D">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Ainda, no caso de ter ocorrido limitações significativas aos exames, a equipe deve descrevê-las com indicação das razões pelas quais elas ocorreram e a informação acerca de como tais limitações afetam ou podem afetar os objetivos, os resultados e as conclusões da fiscalização. </w:t>
      </w:r>
    </w:p>
    <w:p w:rsidR="00000000" w:rsidDel="00000000" w:rsidP="00000000" w:rsidRDefault="00000000" w:rsidRPr="00000000" w14:paraId="0000013E">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descrição das limitações deve indicar claramente aquilo que não pôde ser investigado em profundidade suficiente para a formulação de conclusões, apresentando as justificativas pertinentes. </w:t>
      </w:r>
    </w:p>
    <w:p w:rsidR="00000000" w:rsidDel="00000000" w:rsidP="00000000" w:rsidRDefault="00000000" w:rsidRPr="00000000" w14:paraId="00000140">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Observe que a equipe não deve descrever qualquer limitação, mas apenas as significativas, que possam, de algum modo, elevar os riscos do levantamento e impactar no grau de confiança da opinião do auditor (nível de asseguração). Tais limitações podem estar associadas: </w:t>
      </w:r>
    </w:p>
    <w:p w:rsidR="00000000" w:rsidDel="00000000" w:rsidP="00000000" w:rsidRDefault="00000000" w:rsidRPr="00000000" w14:paraId="00000142">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À metodologia utilizada para abordar as questões de levantamento;</w:t>
      </w:r>
    </w:p>
    <w:p w:rsidR="00000000" w:rsidDel="00000000" w:rsidP="00000000" w:rsidRDefault="00000000" w:rsidRPr="00000000" w14:paraId="0000014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À confiabilidade ou à dificuldade na obtenção de informações;</w:t>
      </w:r>
    </w:p>
    <w:p w:rsidR="00000000" w:rsidDel="00000000" w:rsidP="00000000" w:rsidRDefault="00000000" w:rsidRPr="00000000" w14:paraId="00000144">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Às limitações relacionadas ao próprio escopo do trabalho, como áreas ou aspectos não examinados em função de quaisquer restrições.</w:t>
      </w:r>
    </w:p>
    <w:p w:rsidR="00000000" w:rsidDel="00000000" w:rsidP="00000000" w:rsidRDefault="00000000" w:rsidRPr="00000000" w14:paraId="0000014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 limitações referem-se às técnicas adotadas, às fontes de informação e às condições operacionais do trabalho. No caso destas últimas, podem ser superáveis e só devem ser descritas caso as limitações não sejam mitigadas.</w:t>
      </w:r>
    </w:p>
    <w:p w:rsidR="00000000" w:rsidDel="00000000" w:rsidP="00000000" w:rsidRDefault="00000000" w:rsidRPr="00000000" w14:paraId="0000014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Por exemplo:</w:t>
      </w:r>
    </w:p>
    <w:p w:rsidR="00000000" w:rsidDel="00000000" w:rsidP="00000000" w:rsidRDefault="00000000" w:rsidRPr="00000000" w14:paraId="00000149">
      <w:pPr>
        <w:numPr>
          <w:ilvl w:val="0"/>
          <w:numId w:val="5"/>
        </w:numPr>
        <w:spacing w:line="276" w:lineRule="auto"/>
        <w:ind w:left="709" w:hanging="283"/>
        <w:jc w:val="both"/>
        <w:rPr>
          <w:rFonts w:ascii="Noto Sans Symbols" w:cs="Noto Sans Symbols" w:eastAsia="Noto Sans Symbols" w:hAnsi="Noto Sans Symbols"/>
          <w:sz w:val="22"/>
          <w:szCs w:val="22"/>
        </w:rPr>
      </w:pPr>
      <w:r w:rsidDel="00000000" w:rsidR="00000000" w:rsidRPr="00000000">
        <w:rPr>
          <w:rFonts w:ascii="Arial" w:cs="Arial" w:eastAsia="Arial" w:hAnsi="Arial"/>
          <w:sz w:val="22"/>
          <w:szCs w:val="22"/>
          <w:rtl w:val="0"/>
        </w:rPr>
        <w:t xml:space="preserve">“Inexperiência em auditorias na área X”: a equipe poderá ser treinada para evitar a limitação;</w:t>
      </w:r>
      <w:r w:rsidDel="00000000" w:rsidR="00000000" w:rsidRPr="00000000">
        <w:rPr>
          <w:rtl w:val="0"/>
        </w:rPr>
      </w:r>
    </w:p>
    <w:p w:rsidR="00000000" w:rsidDel="00000000" w:rsidP="00000000" w:rsidRDefault="00000000" w:rsidRPr="00000000" w14:paraId="0000014A">
      <w:pPr>
        <w:numPr>
          <w:ilvl w:val="0"/>
          <w:numId w:val="5"/>
        </w:numPr>
        <w:spacing w:line="276" w:lineRule="auto"/>
        <w:ind w:left="709" w:hanging="283"/>
        <w:jc w:val="both"/>
        <w:rPr>
          <w:rFonts w:ascii="Noto Sans Symbols" w:cs="Noto Sans Symbols" w:eastAsia="Noto Sans Symbols" w:hAnsi="Noto Sans Symbols"/>
          <w:sz w:val="22"/>
          <w:szCs w:val="22"/>
        </w:rPr>
      </w:pPr>
      <w:r w:rsidDel="00000000" w:rsidR="00000000" w:rsidRPr="00000000">
        <w:rPr>
          <w:rFonts w:ascii="Arial" w:cs="Arial" w:eastAsia="Arial" w:hAnsi="Arial"/>
          <w:sz w:val="22"/>
          <w:szCs w:val="22"/>
          <w:rtl w:val="0"/>
        </w:rPr>
        <w:t xml:space="preserve">“Vasta legislação”: a equipe ficará a par da legislação que será aplicada à auditoria, estudando-a com antecedência. Não havendo possibilidade de treinamento, permanece a limitação.</w:t>
      </w:r>
      <w:r w:rsidDel="00000000" w:rsidR="00000000" w:rsidRPr="00000000">
        <w:rPr>
          <w:rtl w:val="0"/>
        </w:rPr>
      </w:r>
    </w:p>
    <w:p w:rsidR="00000000" w:rsidDel="00000000" w:rsidP="00000000" w:rsidRDefault="00000000" w:rsidRPr="00000000" w14:paraId="0000014B">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C">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Nos casos em que a limitação seja insuperável, a Unidade Técnica deve avaliar a oportunidade e conveniência de se excluir ou não a questão ou ainda de se realizar o levantamento em outro momento.</w:t>
      </w:r>
    </w:p>
    <w:p w:rsidR="00000000" w:rsidDel="00000000" w:rsidP="00000000" w:rsidRDefault="00000000" w:rsidRPr="00000000" w14:paraId="0000014D">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E">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Impedimentos que possam ser resolvidos pela equipe mediante solicitações não são limitações. Caso as solicitações não sejam atendidas, a equipe deve avaliar se o “impedimento” não é, de fato, um achado.</w:t>
      </w:r>
    </w:p>
    <w:p w:rsidR="00000000" w:rsidDel="00000000" w:rsidP="00000000" w:rsidRDefault="00000000" w:rsidRPr="00000000" w14:paraId="0000014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Por exemplo:</w:t>
      </w:r>
    </w:p>
    <w:p w:rsidR="00000000" w:rsidDel="00000000" w:rsidP="00000000" w:rsidRDefault="00000000" w:rsidRPr="00000000" w14:paraId="00000150">
      <w:pPr>
        <w:numPr>
          <w:ilvl w:val="0"/>
          <w:numId w:val="7"/>
        </w:numPr>
        <w:spacing w:line="276" w:lineRule="auto"/>
        <w:ind w:left="720" w:hanging="360"/>
        <w:jc w:val="both"/>
        <w:rPr>
          <w:rFonts w:ascii="Noto Sans Symbols" w:cs="Noto Sans Symbols" w:eastAsia="Noto Sans Symbols" w:hAnsi="Noto Sans Symbols"/>
          <w:sz w:val="22"/>
          <w:szCs w:val="22"/>
        </w:rPr>
      </w:pPr>
      <w:r w:rsidDel="00000000" w:rsidR="00000000" w:rsidRPr="00000000">
        <w:rPr>
          <w:rFonts w:ascii="Arial" w:cs="Arial" w:eastAsia="Arial" w:hAnsi="Arial"/>
          <w:sz w:val="22"/>
          <w:szCs w:val="22"/>
          <w:rtl w:val="0"/>
        </w:rPr>
        <w:t xml:space="preserve">O extrato bancário de conta não específica para convênios;</w:t>
      </w:r>
      <w:r w:rsidDel="00000000" w:rsidR="00000000" w:rsidRPr="00000000">
        <w:rPr>
          <w:rtl w:val="0"/>
        </w:rPr>
      </w:r>
    </w:p>
    <w:p w:rsidR="00000000" w:rsidDel="00000000" w:rsidP="00000000" w:rsidRDefault="00000000" w:rsidRPr="00000000" w14:paraId="00000151">
      <w:pPr>
        <w:numPr>
          <w:ilvl w:val="0"/>
          <w:numId w:val="7"/>
        </w:numPr>
        <w:spacing w:line="276" w:lineRule="auto"/>
        <w:ind w:left="720" w:hanging="360"/>
        <w:jc w:val="both"/>
        <w:rPr>
          <w:rFonts w:ascii="Noto Sans Symbols" w:cs="Noto Sans Symbols" w:eastAsia="Noto Sans Symbols" w:hAnsi="Noto Sans Symbols"/>
          <w:sz w:val="22"/>
          <w:szCs w:val="22"/>
        </w:rPr>
      </w:pPr>
      <w:r w:rsidDel="00000000" w:rsidR="00000000" w:rsidRPr="00000000">
        <w:rPr>
          <w:rFonts w:ascii="Arial" w:cs="Arial" w:eastAsia="Arial" w:hAnsi="Arial"/>
          <w:sz w:val="22"/>
          <w:szCs w:val="22"/>
          <w:rtl w:val="0"/>
        </w:rPr>
        <w:t xml:space="preserve">A inexistência de notas fiscais;</w:t>
      </w:r>
      <w:r w:rsidDel="00000000" w:rsidR="00000000" w:rsidRPr="00000000">
        <w:rPr>
          <w:rtl w:val="0"/>
        </w:rPr>
      </w:r>
    </w:p>
    <w:p w:rsidR="00000000" w:rsidDel="00000000" w:rsidP="00000000" w:rsidRDefault="00000000" w:rsidRPr="00000000" w14:paraId="00000152">
      <w:pPr>
        <w:numPr>
          <w:ilvl w:val="0"/>
          <w:numId w:val="7"/>
        </w:numPr>
        <w:spacing w:line="276" w:lineRule="auto"/>
        <w:ind w:left="720" w:hanging="360"/>
        <w:jc w:val="both"/>
        <w:rPr>
          <w:rFonts w:ascii="Noto Sans Symbols" w:cs="Noto Sans Symbols" w:eastAsia="Noto Sans Symbols" w:hAnsi="Noto Sans Symbols"/>
          <w:sz w:val="22"/>
          <w:szCs w:val="22"/>
        </w:rPr>
      </w:pPr>
      <w:r w:rsidDel="00000000" w:rsidR="00000000" w:rsidRPr="00000000">
        <w:rPr>
          <w:rFonts w:ascii="Arial" w:cs="Arial" w:eastAsia="Arial" w:hAnsi="Arial"/>
          <w:sz w:val="22"/>
          <w:szCs w:val="22"/>
          <w:rtl w:val="0"/>
        </w:rPr>
        <w:t xml:space="preserve">A inexistência de documentos que justifiquem alterações em contratos, contratos de repasse, convênios...;</w:t>
      </w:r>
      <w:r w:rsidDel="00000000" w:rsidR="00000000" w:rsidRPr="00000000">
        <w:rPr>
          <w:rtl w:val="0"/>
        </w:rPr>
      </w:r>
    </w:p>
    <w:p w:rsidR="00000000" w:rsidDel="00000000" w:rsidP="00000000" w:rsidRDefault="00000000" w:rsidRPr="00000000" w14:paraId="00000153">
      <w:pPr>
        <w:numPr>
          <w:ilvl w:val="0"/>
          <w:numId w:val="7"/>
        </w:numPr>
        <w:spacing w:line="276" w:lineRule="auto"/>
        <w:ind w:left="720" w:hanging="360"/>
        <w:jc w:val="both"/>
        <w:rPr>
          <w:rFonts w:ascii="Noto Sans Symbols" w:cs="Noto Sans Symbols" w:eastAsia="Noto Sans Symbols" w:hAnsi="Noto Sans Symbols"/>
          <w:sz w:val="22"/>
          <w:szCs w:val="22"/>
        </w:rPr>
      </w:pPr>
      <w:r w:rsidDel="00000000" w:rsidR="00000000" w:rsidRPr="00000000">
        <w:rPr>
          <w:rFonts w:ascii="Arial" w:cs="Arial" w:eastAsia="Arial" w:hAnsi="Arial"/>
          <w:sz w:val="22"/>
          <w:szCs w:val="22"/>
          <w:rtl w:val="0"/>
        </w:rPr>
        <w:t xml:space="preserve">A inexistência de justificativa para inexigibilidade/dispensa de licitação;</w:t>
      </w:r>
      <w:r w:rsidDel="00000000" w:rsidR="00000000" w:rsidRPr="00000000">
        <w:rPr>
          <w:rtl w:val="0"/>
        </w:rPr>
      </w:r>
    </w:p>
    <w:p w:rsidR="00000000" w:rsidDel="00000000" w:rsidP="00000000" w:rsidRDefault="00000000" w:rsidRPr="00000000" w14:paraId="00000154">
      <w:pPr>
        <w:numPr>
          <w:ilvl w:val="0"/>
          <w:numId w:val="7"/>
        </w:numPr>
        <w:spacing w:line="276" w:lineRule="auto"/>
        <w:ind w:left="720" w:hanging="360"/>
        <w:jc w:val="both"/>
        <w:rPr>
          <w:rFonts w:ascii="Noto Sans Symbols" w:cs="Noto Sans Symbols" w:eastAsia="Noto Sans Symbols" w:hAnsi="Noto Sans Symbols"/>
          <w:sz w:val="22"/>
          <w:szCs w:val="22"/>
        </w:rPr>
      </w:pPr>
      <w:r w:rsidDel="00000000" w:rsidR="00000000" w:rsidRPr="00000000">
        <w:rPr>
          <w:rFonts w:ascii="Arial" w:cs="Arial" w:eastAsia="Arial" w:hAnsi="Arial"/>
          <w:sz w:val="22"/>
          <w:szCs w:val="22"/>
          <w:rtl w:val="0"/>
        </w:rPr>
        <w:t xml:space="preserve">A ausência de documentos;</w:t>
      </w:r>
      <w:r w:rsidDel="00000000" w:rsidR="00000000" w:rsidRPr="00000000">
        <w:rPr>
          <w:rtl w:val="0"/>
        </w:rPr>
      </w:r>
    </w:p>
    <w:p w:rsidR="00000000" w:rsidDel="00000000" w:rsidP="00000000" w:rsidRDefault="00000000" w:rsidRPr="00000000" w14:paraId="00000155">
      <w:pPr>
        <w:numPr>
          <w:ilvl w:val="0"/>
          <w:numId w:val="7"/>
        </w:numPr>
        <w:spacing w:line="276" w:lineRule="auto"/>
        <w:ind w:left="720" w:hanging="360"/>
        <w:jc w:val="both"/>
        <w:rPr>
          <w:rFonts w:ascii="Noto Sans Symbols" w:cs="Noto Sans Symbols" w:eastAsia="Noto Sans Symbols" w:hAnsi="Noto Sans Symbols"/>
          <w:sz w:val="22"/>
          <w:szCs w:val="22"/>
        </w:rPr>
      </w:pPr>
      <w:r w:rsidDel="00000000" w:rsidR="00000000" w:rsidRPr="00000000">
        <w:rPr>
          <w:rFonts w:ascii="Arial" w:cs="Arial" w:eastAsia="Arial" w:hAnsi="Arial"/>
          <w:sz w:val="22"/>
          <w:szCs w:val="22"/>
          <w:rtl w:val="0"/>
        </w:rPr>
        <w:t xml:space="preserve">A indisponibilidade de informações;</w:t>
      </w:r>
      <w:r w:rsidDel="00000000" w:rsidR="00000000" w:rsidRPr="00000000">
        <w:rPr>
          <w:rtl w:val="0"/>
        </w:rPr>
      </w:r>
    </w:p>
    <w:p w:rsidR="00000000" w:rsidDel="00000000" w:rsidP="00000000" w:rsidRDefault="00000000" w:rsidRPr="00000000" w14:paraId="00000156">
      <w:pPr>
        <w:numPr>
          <w:ilvl w:val="0"/>
          <w:numId w:val="7"/>
        </w:numPr>
        <w:spacing w:line="276" w:lineRule="auto"/>
        <w:ind w:left="720" w:hanging="360"/>
        <w:jc w:val="both"/>
        <w:rPr>
          <w:rFonts w:ascii="Noto Sans Symbols" w:cs="Noto Sans Symbols" w:eastAsia="Noto Sans Symbols" w:hAnsi="Noto Sans Symbols"/>
          <w:sz w:val="22"/>
          <w:szCs w:val="22"/>
        </w:rPr>
      </w:pPr>
      <w:r w:rsidDel="00000000" w:rsidR="00000000" w:rsidRPr="00000000">
        <w:rPr>
          <w:rFonts w:ascii="Arial" w:cs="Arial" w:eastAsia="Arial" w:hAnsi="Arial"/>
          <w:sz w:val="22"/>
          <w:szCs w:val="22"/>
          <w:rtl w:val="0"/>
        </w:rPr>
        <w:t xml:space="preserve">O caráter subjetivo das justificativas para as aquisições/contratações;</w:t>
      </w:r>
      <w:r w:rsidDel="00000000" w:rsidR="00000000" w:rsidRPr="00000000">
        <w:rPr>
          <w:rtl w:val="0"/>
        </w:rPr>
      </w:r>
    </w:p>
    <w:p w:rsidR="00000000" w:rsidDel="00000000" w:rsidP="00000000" w:rsidRDefault="00000000" w:rsidRPr="00000000" w14:paraId="00000157">
      <w:pPr>
        <w:numPr>
          <w:ilvl w:val="0"/>
          <w:numId w:val="7"/>
        </w:numPr>
        <w:spacing w:line="276" w:lineRule="auto"/>
        <w:ind w:left="72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ocorrência de dados inconsistentes e sem qualidade (significa ausência de controles internos).</w:t>
      </w:r>
    </w:p>
    <w:p w:rsidR="00000000" w:rsidDel="00000000" w:rsidP="00000000" w:rsidRDefault="00000000" w:rsidRPr="00000000" w14:paraId="00000158">
      <w:pPr>
        <w:spacing w:line="276" w:lineRule="auto"/>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9">
      <w:pPr>
        <w:pStyle w:val="Heading1"/>
        <w:keepLines w:val="0"/>
        <w:spacing w:after="0" w:before="0" w:line="276" w:lineRule="auto"/>
        <w:ind w:right="-376"/>
        <w:rPr>
          <w:rFonts w:ascii="Arial" w:cs="Arial" w:eastAsia="Arial" w:hAnsi="Arial"/>
          <w:sz w:val="22"/>
          <w:szCs w:val="22"/>
        </w:rPr>
      </w:pPr>
      <w:bookmarkStart w:colFirst="0" w:colLast="0" w:name="_heading=h.2jxsxqh" w:id="16"/>
      <w:bookmarkEnd w:id="16"/>
      <w:r w:rsidDel="00000000" w:rsidR="00000000" w:rsidRPr="00000000">
        <w:rPr>
          <w:rFonts w:ascii="Arial" w:cs="Arial" w:eastAsia="Arial" w:hAnsi="Arial"/>
          <w:sz w:val="22"/>
          <w:szCs w:val="22"/>
          <w:rtl w:val="0"/>
        </w:rPr>
        <w:t xml:space="preserve">2. RESULTADOS</w:t>
      </w:r>
      <w:r w:rsidDel="00000000" w:rsidR="00000000" w:rsidRPr="00000000">
        <w:rPr>
          <w:rFonts w:ascii="Arial" w:cs="Arial" w:eastAsia="Arial" w:hAnsi="Arial"/>
          <w:b w:val="0"/>
          <w:color w:val="ff0000"/>
          <w:sz w:val="22"/>
          <w:szCs w:val="22"/>
          <w:rtl w:val="0"/>
        </w:rPr>
        <w:t xml:space="preserve"> </w:t>
      </w:r>
      <w:r w:rsidDel="00000000" w:rsidR="00000000" w:rsidRPr="00000000">
        <w:rPr>
          <w:rtl w:val="0"/>
        </w:rPr>
      </w:r>
    </w:p>
    <w:p w:rsidR="00000000" w:rsidDel="00000000" w:rsidP="00000000" w:rsidRDefault="00000000" w:rsidRPr="00000000" w14:paraId="0000015A">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B">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Não obstante a natureza do trabalho ser de </w:t>
      </w:r>
      <w:r w:rsidDel="00000000" w:rsidR="00000000" w:rsidRPr="00000000">
        <w:rPr>
          <w:rFonts w:ascii="Arial" w:cs="Arial" w:eastAsia="Arial" w:hAnsi="Arial"/>
          <w:sz w:val="22"/>
          <w:szCs w:val="22"/>
          <w:u w:val="single"/>
          <w:rtl w:val="0"/>
        </w:rPr>
        <w:t xml:space="preserve">relatório direto</w:t>
      </w:r>
      <w:r w:rsidDel="00000000" w:rsidR="00000000" w:rsidRPr="00000000">
        <w:rPr>
          <w:rFonts w:ascii="Arial" w:cs="Arial" w:eastAsia="Arial" w:hAnsi="Arial"/>
          <w:sz w:val="22"/>
          <w:szCs w:val="22"/>
          <w:rtl w:val="0"/>
        </w:rPr>
        <w:t xml:space="preserve">, esta seção deve ser intitulada de </w:t>
      </w:r>
      <w:r w:rsidDel="00000000" w:rsidR="00000000" w:rsidRPr="00000000">
        <w:rPr>
          <w:rFonts w:ascii="Arial" w:cs="Arial" w:eastAsia="Arial" w:hAnsi="Arial"/>
          <w:b w:val="1"/>
          <w:sz w:val="22"/>
          <w:szCs w:val="22"/>
          <w:u w:val="single"/>
          <w:rtl w:val="0"/>
        </w:rPr>
        <w:t xml:space="preserve">RESULTADOS</w:t>
      </w:r>
      <w:r w:rsidDel="00000000" w:rsidR="00000000" w:rsidRPr="00000000">
        <w:rPr>
          <w:rFonts w:ascii="Arial" w:cs="Arial" w:eastAsia="Arial" w:hAnsi="Arial"/>
          <w:sz w:val="22"/>
          <w:szCs w:val="22"/>
          <w:rtl w:val="0"/>
        </w:rPr>
        <w:t xml:space="preserve"> porque o objetivo do levantamento é obter uma compreensão inicial e abrangente de um possível objeto a ser fiscalizado, visando subsidiar e orientar trabalhos futuros. Diferente de uma auditoria ou outro instrumento de fiscalização, onde "achados" são fundamentados por evidências coletadas para sustentar determinações ou recomendações, o levantamento tem caráter exploratório e informativo, servindo como base para a formulação de estratégias de fiscalização mais detalhadas e específicas no futuro. Portanto, o termo "Resultados" reflete melhor a natureza preliminar e descritiva das informações obtidas, sem implicar em julgamentos conclusivos</w:t>
      </w:r>
      <w:r w:rsidDel="00000000" w:rsidR="00000000" w:rsidRPr="00000000">
        <w:rPr>
          <w:rtl w:val="0"/>
        </w:rPr>
      </w:r>
    </w:p>
    <w:p w:rsidR="00000000" w:rsidDel="00000000" w:rsidP="00000000" w:rsidRDefault="00000000" w:rsidRPr="00000000" w14:paraId="0000015C">
      <w:pPr>
        <w:spacing w:after="240" w:before="2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Após a aplicação dos procedimentos, os resultados do Levantamento devem ser documentados para registrar tanto o entendimento do objeto de fiscalização quanto a identificação e avaliação de riscos, conforme orientações das normas NBASP 100/45-47.</w:t>
      </w:r>
    </w:p>
    <w:p w:rsidR="00000000" w:rsidDel="00000000" w:rsidP="00000000" w:rsidRDefault="00000000" w:rsidRPr="00000000" w14:paraId="0000015D">
      <w:pPr>
        <w:pStyle w:val="Heading2"/>
        <w:spacing w:after="240" w:before="240" w:line="276" w:lineRule="auto"/>
        <w:jc w:val="both"/>
        <w:rPr/>
      </w:pPr>
      <w:bookmarkStart w:colFirst="0" w:colLast="0" w:name="_heading=h.n79vi3bpwkbp" w:id="17"/>
      <w:bookmarkEnd w:id="17"/>
      <w:r w:rsidDel="00000000" w:rsidR="00000000" w:rsidRPr="00000000">
        <w:rPr>
          <w:rtl w:val="0"/>
        </w:rPr>
        <w:t xml:space="preserve">2.1. Entendimento do objeto de fiscalização</w:t>
      </w:r>
    </w:p>
    <w:p w:rsidR="00000000" w:rsidDel="00000000" w:rsidP="00000000" w:rsidRDefault="00000000" w:rsidRPr="00000000" w14:paraId="0000015E">
      <w:pPr>
        <w:spacing w:after="240" w:before="2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entendimento do objeto de fiscalização envolve a análise do contexto em que o objeto está inserido, abrangendo a descrição do tema, os objetivos relevantes da entidade auditada, suas operações, o ambiente regulatório, os controles internos e os processos de negócio. Para isso, a equipe deve consultar o questionário de avaliação de controle interno preenchido pela entidade, conforme exige a Resolução Normativa nº 6/2019. Esse questionário, disponível ao público no Observatório do Cidadão, deve ser validado pela equipe, a menos que a amostragem da fiscalização não dependa da eficácia dos controles internos ou tenha sido previamente validada. </w:t>
      </w:r>
    </w:p>
    <w:p w:rsidR="00000000" w:rsidDel="00000000" w:rsidP="00000000" w:rsidRDefault="00000000" w:rsidRPr="00000000" w14:paraId="0000015F">
      <w:pPr>
        <w:spacing w:after="120" w:before="58"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Alguns dos elementos para elaboração do entendimento podem ser: </w:t>
      </w:r>
    </w:p>
    <w:p w:rsidR="00000000" w:rsidDel="00000000" w:rsidP="00000000" w:rsidRDefault="00000000" w:rsidRPr="00000000" w14:paraId="00000160">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Descrição do objeto fiscalizado, com as características necessárias à sua compreensão, tais como: relevância, histórico, competência do auditado, beneficiário, aspectos orçamentários financeiros, quando for o caso;</w:t>
      </w:r>
    </w:p>
    <w:p w:rsidR="00000000" w:rsidDel="00000000" w:rsidP="00000000" w:rsidRDefault="00000000" w:rsidRPr="00000000" w14:paraId="00000161">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Legislação aplicável;</w:t>
      </w:r>
    </w:p>
    <w:p w:rsidR="00000000" w:rsidDel="00000000" w:rsidP="00000000" w:rsidRDefault="00000000" w:rsidRPr="00000000" w14:paraId="00000162">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Objetivos institucionais do órgão/entidade fiscalizado, quando for o caso;</w:t>
      </w:r>
    </w:p>
    <w:p w:rsidR="00000000" w:rsidDel="00000000" w:rsidP="00000000" w:rsidRDefault="00000000" w:rsidRPr="00000000" w14:paraId="00000163">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Pontos críticos, riscos relevantes associados e deficiências no sistema de controle.</w:t>
      </w:r>
    </w:p>
    <w:p w:rsidR="00000000" w:rsidDel="00000000" w:rsidP="00000000" w:rsidRDefault="00000000" w:rsidRPr="00000000" w14:paraId="00000164">
      <w:pPr>
        <w:spacing w:after="12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Identificar o(s) usuário(s) previstos (pessoas para quem o auditor prepara o relatório de auditoria de conformidade) e a parte responsável (responsável pelo objeto fiscalizado) e considerar a implicação de seus papéis.</w:t>
      </w:r>
    </w:p>
    <w:p w:rsidR="00000000" w:rsidDel="00000000" w:rsidP="00000000" w:rsidRDefault="00000000" w:rsidRPr="00000000" w14:paraId="00000165">
      <w:pPr>
        <w:pStyle w:val="Heading2"/>
        <w:rPr>
          <w:rFonts w:ascii="Arial" w:cs="Arial" w:eastAsia="Arial" w:hAnsi="Arial"/>
          <w:b w:val="1"/>
          <w:sz w:val="22"/>
          <w:szCs w:val="22"/>
        </w:rPr>
      </w:pPr>
      <w:bookmarkStart w:colFirst="0" w:colLast="0" w:name="_heading=h.y1hpsktpr8i1" w:id="18"/>
      <w:bookmarkEnd w:id="18"/>
      <w:r w:rsidDel="00000000" w:rsidR="00000000" w:rsidRPr="00000000">
        <w:rPr>
          <w:rtl w:val="0"/>
        </w:rPr>
        <w:t xml:space="preserve">2.2. Materialidade</w:t>
      </w:r>
      <w:r w:rsidDel="00000000" w:rsidR="00000000" w:rsidRPr="00000000">
        <w:rPr>
          <w:rtl w:val="0"/>
        </w:rPr>
      </w:r>
    </w:p>
    <w:p w:rsidR="00000000" w:rsidDel="00000000" w:rsidP="00000000" w:rsidRDefault="00000000" w:rsidRPr="00000000" w14:paraId="00000166">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auditor deve determinar, ainda, a materialidade para formar uma base para identificar a viabilidade e até mesmo fundamentar o planejamento de uma futura auditoria, a qual pode ser reavaliada ao longo do futuro trabalho a  ser proposto. O auditor deve documentar a avaliação da materialidade usando o papel de trabalho específico da “materialidade do objeto”, seguindo as orientações ali especificadas. </w:t>
      </w:r>
    </w:p>
    <w:p w:rsidR="00000000" w:rsidDel="00000000" w:rsidP="00000000" w:rsidRDefault="00000000" w:rsidRPr="00000000" w14:paraId="00000167">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8">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conceito de materialidade é aplicado por valor, por natureza ou contexto. O auditor deve usar a materialidade como o principal critério para decidir sobre a proposição de um futuro procedimento fiscalizatório a partir do levantamento realizado, pois ela assegura que os recursos de fiscalização sejam direcionados para áreas com maior potencial de impacto financeiro, operacional ou regulatório.</w:t>
      </w:r>
    </w:p>
    <w:p w:rsidR="00000000" w:rsidDel="00000000" w:rsidP="00000000" w:rsidRDefault="00000000" w:rsidRPr="00000000" w14:paraId="00000169">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A">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Um dos aspectos que deve ser considerado e apresentado para materialidade quantitativa é o VRF (Volume de recursos fiscalizados), o qual representa o montante efetivamente estimado durante o trabalho. Nesse caso, ao descrevê-lo a equipe deve considerar, por exemplo, VRF Total, VRF por exercício (de acordo com o período de abrangência do trabalho), entre outros. Esses valores podem ser delineados previamente em uma tabela para a apresentação das informações - Exercício, VRF, Fonte, etc.</w:t>
      </w:r>
    </w:p>
    <w:p w:rsidR="00000000" w:rsidDel="00000000" w:rsidP="00000000" w:rsidRDefault="00000000" w:rsidRPr="00000000" w14:paraId="0000016B">
      <w:pPr>
        <w:pStyle w:val="Heading2"/>
        <w:rPr/>
      </w:pPr>
      <w:bookmarkStart w:colFirst="0" w:colLast="0" w:name="_heading=h.ulpsxx8qqgu9" w:id="19"/>
      <w:bookmarkEnd w:id="19"/>
      <w:r w:rsidDel="00000000" w:rsidR="00000000" w:rsidRPr="00000000">
        <w:rPr>
          <w:rtl w:val="0"/>
        </w:rPr>
        <w:t xml:space="preserve">2.3. Identificação e Avaliação de Riscos</w:t>
      </w:r>
    </w:p>
    <w:p w:rsidR="00000000" w:rsidDel="00000000" w:rsidP="00000000" w:rsidRDefault="00000000" w:rsidRPr="00000000" w14:paraId="0000016C">
      <w:pPr>
        <w:spacing w:after="240" w:before="2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 identificação e avaliação de riscos, a equipe se baseia em procedimentos como investigações com a administração e funcionários-chave, observações in loco e análise de documentos e registros. Os riscos de auditoria são divididos em risco inerente, risco de controle e risco de detecção, cada um abordando diferentes aspectos da possibilidade de não conformidade material. Além disso, a equipe deve estar atenta aos riscos de fraude durante toda a fiscalização, mantendo o ceticismo profissional e, se necessário, realizando procedimentos específicos para identificar indícios de fraude. Podem ser assim identificados:</w:t>
      </w:r>
    </w:p>
    <w:p w:rsidR="00000000" w:rsidDel="00000000" w:rsidP="00000000" w:rsidRDefault="00000000" w:rsidRPr="00000000" w14:paraId="0000016D">
      <w:pPr>
        <w:spacing w:after="240" w:before="240" w:line="276" w:lineRule="auto"/>
        <w:jc w:val="both"/>
        <w:rPr>
          <w:sz w:val="22"/>
          <w:szCs w:val="22"/>
        </w:rPr>
      </w:pPr>
      <w:r w:rsidDel="00000000" w:rsidR="00000000" w:rsidRPr="00000000">
        <w:rPr>
          <w:rFonts w:ascii="Arial" w:cs="Arial" w:eastAsia="Arial" w:hAnsi="Arial"/>
          <w:sz w:val="22"/>
          <w:szCs w:val="22"/>
          <w:rtl w:val="0"/>
        </w:rPr>
        <w:t xml:space="preserve">A natureza dos riscos identificados variará de acordo com o objetivo do levantamento. Deve-se considerar e avaliar o risco de diferentes deficiências, desvios ou distorções que possam ocorrer em relação ao objeto. Isso pode ser alcançado mediante procedimentos que servem para obter um entendimento da entidade ou do programa e seu ambiente - risco inerente, que é o da própria atividade. Conjuntamente, deve-se avaliar os controles internos relevantes – o risco que ocorre mesmo com a implantação de controle, ou seja, quando o controle não é eficaz. (NBASP 100/46);</w:t>
      </w:r>
      <w:r w:rsidDel="00000000" w:rsidR="00000000" w:rsidRPr="00000000">
        <w:rPr>
          <w:rtl w:val="0"/>
        </w:rPr>
      </w:r>
    </w:p>
    <w:p w:rsidR="00000000" w:rsidDel="00000000" w:rsidP="00000000" w:rsidRDefault="00000000" w:rsidRPr="00000000" w14:paraId="0000016E">
      <w:pPr>
        <w:widowControl w:val="0"/>
        <w:spacing w:line="276"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Risco de fraude</w:t>
      </w:r>
      <w:r w:rsidDel="00000000" w:rsidR="00000000" w:rsidRPr="00000000">
        <w:rPr>
          <w:rFonts w:ascii="Arial" w:cs="Arial" w:eastAsia="Arial" w:hAnsi="Arial"/>
          <w:sz w:val="22"/>
          <w:szCs w:val="22"/>
          <w:rtl w:val="0"/>
        </w:rPr>
        <w:t xml:space="preserve"> – trata-se de risco que pode acontecer ou não, diz respeito principalmente ao abuso de autoridade e informações fraudulentas. O auditor deve identificar e avaliar os riscos de fraude relevantes para os objetivos da auditoria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100/47). Os auditores devem fazer indagações e executar procedimentos para identificar e responder aos riscos de fraude que sejam relevantes para os objetivos de um futuro trabalho de fiscalização. Eles devem manter uma atitude de ceticismo profissional e estarem alertas para a possibilidade de fraude, durante todo o futuro trabalho (</w:t>
      </w:r>
      <w:r w:rsidDel="00000000" w:rsidR="00000000" w:rsidRPr="00000000">
        <w:rPr>
          <w:rFonts w:ascii="Arial" w:cs="Arial" w:eastAsia="Arial" w:hAnsi="Arial"/>
          <w:sz w:val="22"/>
          <w:szCs w:val="22"/>
          <w:rtl w:val="0"/>
        </w:rPr>
        <w:t xml:space="preserve">NBASP</w:t>
      </w:r>
      <w:r w:rsidDel="00000000" w:rsidR="00000000" w:rsidRPr="00000000">
        <w:rPr>
          <w:rFonts w:ascii="Arial" w:cs="Arial" w:eastAsia="Arial" w:hAnsi="Arial"/>
          <w:sz w:val="22"/>
          <w:szCs w:val="22"/>
          <w:rtl w:val="0"/>
        </w:rPr>
        <w:t xml:space="preserve"> 100/47).</w:t>
      </w:r>
    </w:p>
    <w:p w:rsidR="00000000" w:rsidDel="00000000" w:rsidP="00000000" w:rsidRDefault="00000000" w:rsidRPr="00000000" w14:paraId="0000016F">
      <w:pPr>
        <w:spacing w:after="240" w:before="2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"Matriz de Riscos" é utilizada para documentar os riscos identificados e as possíveis ações de controle recomendadas, de acordo com o nível de risco. A avaliação desses riscos é uma questão de julgamento e ceticismo profissional, sendo diretamente influenciada pelo entendimento do objeto de fiscalização.</w:t>
      </w:r>
    </w:p>
    <w:p w:rsidR="00000000" w:rsidDel="00000000" w:rsidP="00000000" w:rsidRDefault="00000000" w:rsidRPr="00000000" w14:paraId="00000170">
      <w:pPr>
        <w:spacing w:line="276" w:lineRule="auto"/>
        <w:rPr>
          <w:rFonts w:ascii="Arial" w:cs="Arial" w:eastAsia="Arial" w:hAnsi="Arial"/>
          <w:sz w:val="22"/>
          <w:szCs w:val="22"/>
          <w:shd w:fill="bfbfbf" w:val="clear"/>
        </w:rPr>
      </w:pPr>
      <w:r w:rsidDel="00000000" w:rsidR="00000000" w:rsidRPr="00000000">
        <w:rPr>
          <w:rtl w:val="0"/>
        </w:rPr>
      </w:r>
    </w:p>
    <w:p w:rsidR="00000000" w:rsidDel="00000000" w:rsidP="00000000" w:rsidRDefault="00000000" w:rsidRPr="00000000" w14:paraId="00000171">
      <w:pPr>
        <w:pStyle w:val="Heading1"/>
        <w:keepLines w:val="0"/>
        <w:spacing w:after="0" w:before="0" w:line="276" w:lineRule="auto"/>
        <w:ind w:right="-376"/>
        <w:rPr>
          <w:rFonts w:ascii="Arial" w:cs="Arial" w:eastAsia="Arial" w:hAnsi="Arial"/>
          <w:sz w:val="22"/>
          <w:szCs w:val="22"/>
        </w:rPr>
      </w:pPr>
      <w:bookmarkStart w:colFirst="0" w:colLast="0" w:name="_heading=h.2xcytpi" w:id="20"/>
      <w:bookmarkEnd w:id="20"/>
      <w:r w:rsidDel="00000000" w:rsidR="00000000" w:rsidRPr="00000000">
        <w:rPr>
          <w:rtl w:val="0"/>
        </w:rPr>
        <w:t xml:space="preserve">3</w:t>
      </w:r>
      <w:r w:rsidDel="00000000" w:rsidR="00000000" w:rsidRPr="00000000">
        <w:rPr>
          <w:rFonts w:ascii="Arial" w:cs="Arial" w:eastAsia="Arial" w:hAnsi="Arial"/>
          <w:sz w:val="22"/>
          <w:szCs w:val="22"/>
          <w:rtl w:val="0"/>
        </w:rPr>
        <w:t xml:space="preserve">. BENEFÍCIOS DA FISCALIZAÇÃO</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spacing w:line="276" w:lineRule="auto"/>
        <w:jc w:val="both"/>
        <w:rPr>
          <w:rFonts w:ascii="Arial" w:cs="Arial" w:eastAsia="Arial" w:hAnsi="Arial"/>
          <w:sz w:val="22"/>
          <w:szCs w:val="22"/>
          <w:u w:val="single"/>
        </w:rPr>
      </w:pPr>
      <w:bookmarkStart w:colFirst="0" w:colLast="0" w:name="_heading=h.qsh70q" w:id="21"/>
      <w:bookmarkEnd w:id="21"/>
      <w:r w:rsidDel="00000000" w:rsidR="00000000" w:rsidRPr="00000000">
        <w:rPr>
          <w:rFonts w:ascii="Arial" w:cs="Arial" w:eastAsia="Arial" w:hAnsi="Arial"/>
          <w:sz w:val="22"/>
          <w:szCs w:val="22"/>
          <w:rtl w:val="0"/>
        </w:rPr>
        <w:t xml:space="preserve">Os benefícios da fiscalização são os resultados das ações de controle externo obtidos e/ou identificados no desenvolvimento do trabalho de fiscalização e podem ser entendidos como ganhos, vantagens ou melhorias para sociedade e para a Administração. Desse modo, para a identificação dos benefícios do controle, </w:t>
      </w:r>
      <w:r w:rsidDel="00000000" w:rsidR="00000000" w:rsidRPr="00000000">
        <w:rPr>
          <w:rFonts w:ascii="Arial" w:cs="Arial" w:eastAsia="Arial" w:hAnsi="Arial"/>
          <w:sz w:val="22"/>
          <w:szCs w:val="22"/>
          <w:u w:val="single"/>
          <w:rtl w:val="0"/>
        </w:rPr>
        <w:t xml:space="preserve">deve-se indagar qual o ganho, vantagem ou melhoria obtidos com o trabalho realizado.</w:t>
      </w:r>
    </w:p>
    <w:p w:rsidR="00000000" w:rsidDel="00000000" w:rsidP="00000000" w:rsidRDefault="00000000" w:rsidRPr="00000000" w14:paraId="00000174">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5">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identificação, avaliação e registro destes benefícios têm por objetivo viabilizar a divulgação dos resultados da atuação do Tribunal de Contas do Estado de Goiás (TCE-GO) à Assembleia Legislativa e à sociedade, servindo como verdadeiro instrumento de </w:t>
      </w:r>
      <w:r w:rsidDel="00000000" w:rsidR="00000000" w:rsidRPr="00000000">
        <w:rPr>
          <w:rFonts w:ascii="Arial" w:cs="Arial" w:eastAsia="Arial" w:hAnsi="Arial"/>
          <w:i w:val="1"/>
          <w:sz w:val="22"/>
          <w:szCs w:val="22"/>
          <w:rtl w:val="0"/>
        </w:rPr>
        <w:t xml:space="preserve">accountability</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76">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Logo, neste item do relatório, devem ser registrados os benefícios identificados, revelando o resultado dos trabalhos realizados pela unidade técnica vinculada à Secretaria de Controle Externo. Salienta-se que, geralmente, nesta fase, o benefício estará no estado “proposta”, podendo ser qualitativo, quantitativo financeiro e quantitativo não financeiro.</w:t>
      </w:r>
    </w:p>
    <w:p w:rsidR="00000000" w:rsidDel="00000000" w:rsidP="00000000" w:rsidRDefault="00000000" w:rsidRPr="00000000" w14:paraId="00000178">
      <w:pPr>
        <w:shd w:fill="ffffff" w:val="clear"/>
        <w:spacing w:line="276" w:lineRule="auto"/>
        <w:jc w:val="both"/>
        <w:rPr>
          <w:rFonts w:ascii="Arial" w:cs="Arial" w:eastAsia="Arial" w:hAnsi="Arial"/>
          <w:sz w:val="22"/>
          <w:szCs w:val="22"/>
          <w:shd w:fill="ffffdd" w:val="clear"/>
        </w:rPr>
      </w:pPr>
      <w:r w:rsidDel="00000000" w:rsidR="00000000" w:rsidRPr="00000000">
        <w:rPr>
          <w:rtl w:val="0"/>
        </w:rPr>
      </w:r>
    </w:p>
    <w:p w:rsidR="00000000" w:rsidDel="00000000" w:rsidP="00000000" w:rsidRDefault="00000000" w:rsidRPr="00000000" w14:paraId="00000179">
      <w:pPr>
        <w:pStyle w:val="Heading1"/>
        <w:keepLines w:val="0"/>
        <w:spacing w:after="0" w:before="0" w:line="276" w:lineRule="auto"/>
        <w:ind w:right="-376"/>
        <w:rPr>
          <w:rFonts w:ascii="Arial" w:cs="Arial" w:eastAsia="Arial" w:hAnsi="Arial"/>
          <w:sz w:val="22"/>
          <w:szCs w:val="22"/>
        </w:rPr>
      </w:pPr>
      <w:bookmarkStart w:colFirst="0" w:colLast="0" w:name="_heading=h.1ci93xb" w:id="22"/>
      <w:bookmarkEnd w:id="22"/>
      <w:r w:rsidDel="00000000" w:rsidR="00000000" w:rsidRPr="00000000">
        <w:rPr>
          <w:rtl w:val="0"/>
        </w:rPr>
        <w:t xml:space="preserve">4</w:t>
      </w:r>
      <w:r w:rsidDel="00000000" w:rsidR="00000000" w:rsidRPr="00000000">
        <w:rPr>
          <w:rFonts w:ascii="Arial" w:cs="Arial" w:eastAsia="Arial" w:hAnsi="Arial"/>
          <w:sz w:val="22"/>
          <w:szCs w:val="22"/>
          <w:rtl w:val="0"/>
        </w:rPr>
        <w:t xml:space="preserve">. CONCLUSÃO</w:t>
      </w:r>
    </w:p>
    <w:p w:rsidR="00000000" w:rsidDel="00000000" w:rsidP="00000000" w:rsidRDefault="00000000" w:rsidRPr="00000000" w14:paraId="0000017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B">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seção “Conclusão” destina-se a sintetizar os fatos apurados no trabalho realizado. Serão respondidas, de forma sucinta, as questões de levantamento e elencados, caso existam, os achados resultantes da investigação de outros fatos não previstos no planejamento inicial.</w:t>
      </w:r>
    </w:p>
    <w:p w:rsidR="00000000" w:rsidDel="00000000" w:rsidP="00000000" w:rsidRDefault="00000000" w:rsidRPr="00000000" w14:paraId="0000017C">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D">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 “Conclusão”, devem ser registrados benefícios das propostas de encaminhamento com menção, se houver, ao montante dos benefícios quantificáveis.</w:t>
      </w:r>
    </w:p>
    <w:p w:rsidR="00000000" w:rsidDel="00000000" w:rsidP="00000000" w:rsidRDefault="00000000" w:rsidRPr="00000000" w14:paraId="0000017E">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“Conclusão” pode ser utilizada para considerações adicionais sobre o trabalho realizado, breves relatos de não detecção de impropriedades na investigação de questões de levantamento, bem como breves relatos na apuração de denúncias cujas irregularidades apontadas não foram constatadas, ou para o relato resumido de boas práticas. </w:t>
      </w:r>
    </w:p>
    <w:p w:rsidR="00000000" w:rsidDel="00000000" w:rsidP="00000000" w:rsidRDefault="00000000" w:rsidRPr="00000000" w14:paraId="00000180">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1">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Sendo que a conclusão é uma síntese dos fatos apurados, não se deve fazer longas descrições. O objetivo principal é comunicar, sem minúcias, a visão geral do resultado do levantamento, em texto suficientemente claro de forma a não prejudicar o entendimento do leitor.</w:t>
      </w:r>
    </w:p>
    <w:p w:rsidR="00000000" w:rsidDel="00000000" w:rsidP="00000000" w:rsidRDefault="00000000" w:rsidRPr="00000000" w14:paraId="00000182">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3">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As referências aos resultados de levantamento na “Conclusão” </w:t>
      </w:r>
      <w:r w:rsidDel="00000000" w:rsidR="00000000" w:rsidRPr="00000000">
        <w:rPr>
          <w:rFonts w:ascii="Arial" w:cs="Arial" w:eastAsia="Arial" w:hAnsi="Arial"/>
          <w:b w:val="1"/>
          <w:sz w:val="22"/>
          <w:szCs w:val="22"/>
          <w:rtl w:val="0"/>
        </w:rPr>
        <w:t xml:space="preserve">devem indicar o(s) número(s) do(s) item(ns) em que cada um deles é tratado no relatório</w:t>
      </w:r>
      <w:r w:rsidDel="00000000" w:rsidR="00000000" w:rsidRPr="00000000">
        <w:rPr>
          <w:rFonts w:ascii="Arial" w:cs="Arial" w:eastAsia="Arial" w:hAnsi="Arial"/>
          <w:sz w:val="22"/>
          <w:szCs w:val="22"/>
          <w:rtl w:val="0"/>
        </w:rPr>
        <w:t xml:space="preserve"> de forma a facilitar sua localização.</w:t>
      </w:r>
    </w:p>
    <w:p w:rsidR="00000000" w:rsidDel="00000000" w:rsidP="00000000" w:rsidRDefault="00000000" w:rsidRPr="00000000" w14:paraId="00000184">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5">
      <w:pPr>
        <w:pStyle w:val="Heading1"/>
        <w:keepLines w:val="0"/>
        <w:spacing w:after="0" w:before="0" w:line="276" w:lineRule="auto"/>
        <w:ind w:right="-376"/>
        <w:rPr>
          <w:rFonts w:ascii="Arial" w:cs="Arial" w:eastAsia="Arial" w:hAnsi="Arial"/>
          <w:sz w:val="22"/>
          <w:szCs w:val="22"/>
        </w:rPr>
      </w:pPr>
      <w:bookmarkStart w:colFirst="0" w:colLast="0" w:name="_heading=h.3whwml4" w:id="23"/>
      <w:bookmarkEnd w:id="23"/>
      <w:r w:rsidDel="00000000" w:rsidR="00000000" w:rsidRPr="00000000">
        <w:rPr>
          <w:rtl w:val="0"/>
        </w:rPr>
        <w:t xml:space="preserve">5</w:t>
      </w:r>
      <w:r w:rsidDel="00000000" w:rsidR="00000000" w:rsidRPr="00000000">
        <w:rPr>
          <w:rFonts w:ascii="Arial" w:cs="Arial" w:eastAsia="Arial" w:hAnsi="Arial"/>
          <w:sz w:val="22"/>
          <w:szCs w:val="22"/>
          <w:rtl w:val="0"/>
        </w:rPr>
        <w:t xml:space="preserve">. PROPOSTA DE ENCAMINHAMENTO</w:t>
      </w:r>
    </w:p>
    <w:p w:rsidR="00000000" w:rsidDel="00000000" w:rsidP="00000000" w:rsidRDefault="00000000" w:rsidRPr="00000000" w14:paraId="00000186">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7">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tópico "Proposta de Encaminhamento" em um Levantamento é crucial para definir as ações subsequentes e assegurar que os resultados obtidos sejam utilizados de maneira eficaz. As orientações para o preenchimento deste tópico devem ser detalhadas e estratégicas, a fim de maximizar o impacto da fiscalização.</w:t>
      </w:r>
    </w:p>
    <w:p w:rsidR="00000000" w:rsidDel="00000000" w:rsidP="00000000" w:rsidRDefault="00000000" w:rsidRPr="00000000" w14:paraId="00000188">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9">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proposta de encaminhamento deve, primeiramente, identificar possíveis ações de controle a serem adotadas pelo Tribunal de Contas ou por outros órgãos de controle. Para isso, é necessário que as propostas estejam alinhadas com os riscos identificados durante o levantamento. As ações sugeridas devem ser proporcionais à materialidade dos riscos e podem incluir:</w:t>
      </w:r>
    </w:p>
    <w:p w:rsidR="00000000" w:rsidDel="00000000" w:rsidP="00000000" w:rsidRDefault="00000000" w:rsidRPr="00000000" w14:paraId="0000018A">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8B">
      <w:pPr>
        <w:numPr>
          <w:ilvl w:val="0"/>
          <w:numId w:val="4"/>
        </w:numPr>
        <w:spacing w:line="276" w:lineRule="auto"/>
        <w:ind w:left="72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Realização de auditorias ou fiscalizações específicas para aprofundar a análise em áreas que apresentaram indícios de irregularidades ou falhas significativas.</w:t>
      </w:r>
    </w:p>
    <w:p w:rsidR="00000000" w:rsidDel="00000000" w:rsidP="00000000" w:rsidRDefault="00000000" w:rsidRPr="00000000" w14:paraId="0000018C">
      <w:pPr>
        <w:numPr>
          <w:ilvl w:val="0"/>
          <w:numId w:val="4"/>
        </w:numPr>
        <w:spacing w:line="276" w:lineRule="auto"/>
        <w:ind w:left="72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Acompanhamento contínuo de determinadas áreas ou processos, especialmente aqueles que envolvem riscos elevados, como fraude, má gestão de recursos ou não conformidade regulatória.</w:t>
      </w:r>
    </w:p>
    <w:p w:rsidR="00000000" w:rsidDel="00000000" w:rsidP="00000000" w:rsidRDefault="00000000" w:rsidRPr="00000000" w14:paraId="0000018D">
      <w:pPr>
        <w:numPr>
          <w:ilvl w:val="0"/>
          <w:numId w:val="4"/>
        </w:numPr>
        <w:spacing w:line="276" w:lineRule="auto"/>
        <w:ind w:left="72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Recomendações de aprimoramento dos controles internos da entidade auditada, visando mitigar os riscos identificados de forma preventiva.</w:t>
      </w:r>
    </w:p>
    <w:p w:rsidR="00000000" w:rsidDel="00000000" w:rsidP="00000000" w:rsidRDefault="00000000" w:rsidRPr="00000000" w14:paraId="0000018E">
      <w:pPr>
        <w:numPr>
          <w:ilvl w:val="0"/>
          <w:numId w:val="4"/>
        </w:numPr>
        <w:spacing w:line="276" w:lineRule="auto"/>
        <w:ind w:left="72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Proposições de auditorias conjuntas com outros órgãos de controle, quando o escopo do risco identificado ultrapassa a competência ou capacidade de um único órgão.</w:t>
      </w:r>
    </w:p>
    <w:p w:rsidR="00000000" w:rsidDel="00000000" w:rsidP="00000000" w:rsidRDefault="00000000" w:rsidRPr="00000000" w14:paraId="0000018F">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0">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 levantamento também deve propor a comunicação formal aos jurisdicionados sobre os riscos identificados. Esta comunicação deve ser clara e objetiva, destacando:</w:t>
      </w:r>
    </w:p>
    <w:p w:rsidR="00000000" w:rsidDel="00000000" w:rsidP="00000000" w:rsidRDefault="00000000" w:rsidRPr="00000000" w14:paraId="00000191">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2">
      <w:pPr>
        <w:numPr>
          <w:ilvl w:val="0"/>
          <w:numId w:val="6"/>
        </w:numPr>
        <w:spacing w:line="276" w:lineRule="auto"/>
        <w:ind w:left="72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A natureza e gravidade dos riscos identificados, proporcionando ao jurisdicionado uma compreensão clara das áreas que necessitam de atenção.</w:t>
      </w:r>
    </w:p>
    <w:p w:rsidR="00000000" w:rsidDel="00000000" w:rsidP="00000000" w:rsidRDefault="00000000" w:rsidRPr="00000000" w14:paraId="00000193">
      <w:pPr>
        <w:numPr>
          <w:ilvl w:val="0"/>
          <w:numId w:val="6"/>
        </w:numPr>
        <w:spacing w:line="276" w:lineRule="auto"/>
        <w:ind w:left="72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As consequências potenciais desses riscos, tanto em termos de impacto financeiro quanto de conformidade legal ou operacional.</w:t>
      </w:r>
    </w:p>
    <w:p w:rsidR="00000000" w:rsidDel="00000000" w:rsidP="00000000" w:rsidRDefault="00000000" w:rsidRPr="00000000" w14:paraId="00000194">
      <w:pPr>
        <w:numPr>
          <w:ilvl w:val="0"/>
          <w:numId w:val="6"/>
        </w:numPr>
        <w:spacing w:line="276" w:lineRule="auto"/>
        <w:ind w:left="72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Recomendações específicas para que o jurisdicionado possa adotar medidas corretivas ou preventivas, alinhadas às boas práticas de gestão e controle interno.</w:t>
      </w:r>
    </w:p>
    <w:p w:rsidR="00000000" w:rsidDel="00000000" w:rsidP="00000000" w:rsidRDefault="00000000" w:rsidRPr="00000000" w14:paraId="00000195">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6">
      <w:pPr>
        <w:spacing w:line="276"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As propostas de encaminhamento podem também prever prazos para a implementação das ações recomendadas e definir mecanismos de acompanhamento, com a definição de prazo para a sua implementação.</w:t>
      </w: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1"/>
        <w:keepLines w:val="0"/>
        <w:ind w:left="360" w:right="-376" w:firstLine="0"/>
        <w:jc w:val="center"/>
        <w:rPr>
          <w:shd w:fill="auto" w:val="clear"/>
        </w:rPr>
      </w:pPr>
      <w:bookmarkStart w:colFirst="0" w:colLast="0" w:name="_heading=h.cosb5svj7mpk" w:id="24"/>
      <w:bookmarkEnd w:id="24"/>
      <w:r w:rsidDel="00000000" w:rsidR="00000000" w:rsidRPr="00000000">
        <w:rPr>
          <w:shd w:fill="auto" w:val="clear"/>
          <w:rtl w:val="0"/>
        </w:rPr>
        <w:t xml:space="preserve">REFERÊNCIAS</w:t>
      </w:r>
    </w:p>
    <w:sdt>
      <w:sdtPr>
        <w:lock w:val="contentLocked"/>
        <w:tag w:val="goog_rdk_0"/>
      </w:sdtPr>
      <w:sdtContent>
        <w:tbl>
          <w:tblPr>
            <w:tblStyle w:val="Table4"/>
            <w:tblW w:w="8927.0" w:type="dxa"/>
            <w:jc w:val="left"/>
            <w:tblLayout w:type="fixed"/>
            <w:tblLook w:val="0000"/>
          </w:tblPr>
          <w:tblGrid>
            <w:gridCol w:w="8927"/>
            <w:tblGridChange w:id="0">
              <w:tblGrid>
                <w:gridCol w:w="8927"/>
              </w:tblGrid>
            </w:tblGridChange>
          </w:tblGrid>
          <w:tr>
            <w:trPr>
              <w:cantSplit w:val="0"/>
              <w:tblHeader w:val="0"/>
            </w:trPr>
            <w:tc>
              <w:tcPr/>
              <w:p w:rsidR="00000000" w:rsidDel="00000000" w:rsidP="00000000" w:rsidRDefault="00000000" w:rsidRPr="00000000" w14:paraId="00000198">
                <w:pPr>
                  <w:spacing w:line="276" w:lineRule="auto"/>
                  <w:jc w:val="both"/>
                  <w:rPr>
                    <w:rFonts w:ascii="Arial" w:cs="Arial" w:eastAsia="Arial" w:hAnsi="Arial"/>
                    <w:color w:val="ff0000"/>
                  </w:rPr>
                </w:pPr>
                <w:r w:rsidDel="00000000" w:rsidR="00000000" w:rsidRPr="00000000">
                  <w:rPr>
                    <w:rtl w:val="0"/>
                  </w:rPr>
                </w:r>
              </w:p>
              <w:p w:rsidR="00000000" w:rsidDel="00000000" w:rsidP="00000000" w:rsidRDefault="00000000" w:rsidRPr="00000000" w14:paraId="00000199">
                <w:pPr>
                  <w:spacing w:line="276" w:lineRule="auto"/>
                  <w:jc w:val="both"/>
                  <w:rPr>
                    <w:rFonts w:ascii="Arial" w:cs="Arial" w:eastAsia="Arial" w:hAnsi="Arial"/>
                    <w:color w:val="ff0000"/>
                  </w:rPr>
                </w:pPr>
                <w:r w:rsidDel="00000000" w:rsidR="00000000" w:rsidRPr="00000000">
                  <w:rPr>
                    <w:rFonts w:ascii="Arial" w:cs="Arial" w:eastAsia="Arial" w:hAnsi="Arial"/>
                    <w:color w:val="ff0000"/>
                    <w:rtl w:val="0"/>
                  </w:rPr>
                  <w:t xml:space="preserve">(Espaço destinado à apresentação das referências bibliográficas. Ordem alfabética. Utilizar formatação da fonte e espaço entre linhas como o exemplo abaixo).</w:t>
                </w:r>
              </w:p>
              <w:p w:rsidR="00000000" w:rsidDel="00000000" w:rsidP="00000000" w:rsidRDefault="00000000" w:rsidRPr="00000000" w14:paraId="0000019A">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9B">
                <w:pPr>
                  <w:spacing w:line="276" w:lineRule="auto"/>
                  <w:jc w:val="both"/>
                  <w:rPr>
                    <w:rFonts w:ascii="Arial" w:cs="Arial" w:eastAsia="Arial" w:hAnsi="Arial"/>
                  </w:rPr>
                </w:pPr>
                <w:r w:rsidDel="00000000" w:rsidR="00000000" w:rsidRPr="00000000">
                  <w:rPr>
                    <w:rFonts w:ascii="Arial" w:cs="Arial" w:eastAsia="Arial" w:hAnsi="Arial"/>
                    <w:rtl w:val="0"/>
                  </w:rPr>
                  <w:t xml:space="preserve">ASSOCIAÇÃO BRASILEIRA DE NORMAS TÉCNICAS (ABNT). ISO Guia 73:2009. Rio de Janeiro, 2009.</w:t>
                </w:r>
              </w:p>
              <w:p w:rsidR="00000000" w:rsidDel="00000000" w:rsidP="00000000" w:rsidRDefault="00000000" w:rsidRPr="00000000" w14:paraId="0000019C">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D">
                <w:pPr>
                  <w:spacing w:line="276" w:lineRule="auto"/>
                  <w:jc w:val="both"/>
                  <w:rPr>
                    <w:rFonts w:ascii="Arial" w:cs="Arial" w:eastAsia="Arial" w:hAnsi="Arial"/>
                  </w:rPr>
                </w:pPr>
                <w:r w:rsidDel="00000000" w:rsidR="00000000" w:rsidRPr="00000000">
                  <w:rPr>
                    <w:rFonts w:ascii="Arial" w:cs="Arial" w:eastAsia="Arial" w:hAnsi="Arial"/>
                    <w:rtl w:val="0"/>
                  </w:rPr>
                  <w:t xml:space="preserve">_____. </w:t>
                </w:r>
                <w:r w:rsidDel="00000000" w:rsidR="00000000" w:rsidRPr="00000000">
                  <w:rPr>
                    <w:rFonts w:ascii="Arial" w:cs="Arial" w:eastAsia="Arial" w:hAnsi="Arial"/>
                    <w:b w:val="1"/>
                    <w:rtl w:val="0"/>
                  </w:rPr>
                  <w:t xml:space="preserve">Informação e Documentação – Apresentação de citações em documentos</w:t>
                </w:r>
                <w:r w:rsidDel="00000000" w:rsidR="00000000" w:rsidRPr="00000000">
                  <w:rPr>
                    <w:rFonts w:ascii="Arial" w:cs="Arial" w:eastAsia="Arial" w:hAnsi="Arial"/>
                    <w:rtl w:val="0"/>
                  </w:rPr>
                  <w:t xml:space="preserve">: NBR 10520. Rio de Janeiro, 2002.</w:t>
                </w:r>
              </w:p>
              <w:p w:rsidR="00000000" w:rsidDel="00000000" w:rsidP="00000000" w:rsidRDefault="00000000" w:rsidRPr="00000000" w14:paraId="0000019E">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9F">
                <w:pPr>
                  <w:spacing w:line="276" w:lineRule="auto"/>
                  <w:jc w:val="both"/>
                  <w:rPr>
                    <w:rFonts w:ascii="Arial" w:cs="Arial" w:eastAsia="Arial" w:hAnsi="Arial"/>
                  </w:rPr>
                </w:pPr>
                <w:r w:rsidDel="00000000" w:rsidR="00000000" w:rsidRPr="00000000">
                  <w:rPr>
                    <w:rFonts w:ascii="Arial" w:cs="Arial" w:eastAsia="Arial" w:hAnsi="Arial"/>
                    <w:rtl w:val="0"/>
                  </w:rPr>
                  <w:t xml:space="preserve">_____. </w:t>
                </w:r>
                <w:r w:rsidDel="00000000" w:rsidR="00000000" w:rsidRPr="00000000">
                  <w:rPr>
                    <w:rFonts w:ascii="Arial" w:cs="Arial" w:eastAsia="Arial" w:hAnsi="Arial"/>
                    <w:b w:val="1"/>
                    <w:rtl w:val="0"/>
                  </w:rPr>
                  <w:t xml:space="preserve">Informação e Documentação – Numeração progressiva das seções de um documento escrito</w:t>
                </w:r>
                <w:r w:rsidDel="00000000" w:rsidR="00000000" w:rsidRPr="00000000">
                  <w:rPr>
                    <w:rFonts w:ascii="Arial" w:cs="Arial" w:eastAsia="Arial" w:hAnsi="Arial"/>
                    <w:rtl w:val="0"/>
                  </w:rPr>
                  <w:t xml:space="preserve">.NBR 6024. Rio de Janeiro, 2003.</w:t>
                </w:r>
              </w:p>
              <w:p w:rsidR="00000000" w:rsidDel="00000000" w:rsidP="00000000" w:rsidRDefault="00000000" w:rsidRPr="00000000" w14:paraId="000001A0">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1">
                <w:pPr>
                  <w:spacing w:line="276" w:lineRule="auto"/>
                  <w:jc w:val="both"/>
                  <w:rPr>
                    <w:rFonts w:ascii="Arial" w:cs="Arial" w:eastAsia="Arial" w:hAnsi="Arial"/>
                  </w:rPr>
                </w:pPr>
                <w:r w:rsidDel="00000000" w:rsidR="00000000" w:rsidRPr="00000000">
                  <w:rPr>
                    <w:rFonts w:ascii="Arial" w:cs="Arial" w:eastAsia="Arial" w:hAnsi="Arial"/>
                    <w:rtl w:val="0"/>
                  </w:rPr>
                  <w:t xml:space="preserve">_____. </w:t>
                </w:r>
                <w:r w:rsidDel="00000000" w:rsidR="00000000" w:rsidRPr="00000000">
                  <w:rPr>
                    <w:rFonts w:ascii="Arial" w:cs="Arial" w:eastAsia="Arial" w:hAnsi="Arial"/>
                    <w:b w:val="1"/>
                    <w:rtl w:val="0"/>
                  </w:rPr>
                  <w:t xml:space="preserve">Informação e Documentação – Referências – Elaboração</w:t>
                </w:r>
                <w:r w:rsidDel="00000000" w:rsidR="00000000" w:rsidRPr="00000000">
                  <w:rPr>
                    <w:rFonts w:ascii="Arial" w:cs="Arial" w:eastAsia="Arial" w:hAnsi="Arial"/>
                    <w:rtl w:val="0"/>
                  </w:rPr>
                  <w:t xml:space="preserve">. NBR 6023. Rio de Janeiro, 2000.</w:t>
                </w:r>
              </w:p>
              <w:p w:rsidR="00000000" w:rsidDel="00000000" w:rsidP="00000000" w:rsidRDefault="00000000" w:rsidRPr="00000000" w14:paraId="000001A2">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3">
                <w:pPr>
                  <w:spacing w:line="276" w:lineRule="auto"/>
                  <w:jc w:val="both"/>
                  <w:rPr>
                    <w:rFonts w:ascii="Arial" w:cs="Arial" w:eastAsia="Arial" w:hAnsi="Arial"/>
                  </w:rPr>
                </w:pPr>
                <w:r w:rsidDel="00000000" w:rsidR="00000000" w:rsidRPr="00000000">
                  <w:rPr>
                    <w:rFonts w:ascii="Arial" w:cs="Arial" w:eastAsia="Arial" w:hAnsi="Arial"/>
                    <w:rtl w:val="0"/>
                  </w:rPr>
                  <w:t xml:space="preserve">BRASIL. </w:t>
                </w:r>
                <w:r w:rsidDel="00000000" w:rsidR="00000000" w:rsidRPr="00000000">
                  <w:rPr>
                    <w:rFonts w:ascii="Arial" w:cs="Arial" w:eastAsia="Arial" w:hAnsi="Arial"/>
                    <w:b w:val="1"/>
                    <w:rtl w:val="0"/>
                  </w:rPr>
                  <w:t xml:space="preserve">Constituição da República Federativa do Brasil</w:t>
                </w:r>
                <w:r w:rsidDel="00000000" w:rsidR="00000000" w:rsidRPr="00000000">
                  <w:rPr>
                    <w:rFonts w:ascii="Arial" w:cs="Arial" w:eastAsia="Arial" w:hAnsi="Arial"/>
                    <w:rtl w:val="0"/>
                  </w:rPr>
                  <w:t xml:space="preserve">. Brasília, DF: Senado, 1988.</w:t>
                </w:r>
              </w:p>
              <w:p w:rsidR="00000000" w:rsidDel="00000000" w:rsidP="00000000" w:rsidRDefault="00000000" w:rsidRPr="00000000" w14:paraId="000001A4">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5">
                <w:pPr>
                  <w:spacing w:line="276" w:lineRule="auto"/>
                  <w:jc w:val="both"/>
                  <w:rPr>
                    <w:rFonts w:ascii="Arial" w:cs="Arial" w:eastAsia="Arial" w:hAnsi="Arial"/>
                  </w:rPr>
                </w:pPr>
                <w:r w:rsidDel="00000000" w:rsidR="00000000" w:rsidRPr="00000000">
                  <w:rPr>
                    <w:rFonts w:ascii="Arial" w:cs="Arial" w:eastAsia="Arial" w:hAnsi="Arial"/>
                    <w:rtl w:val="0"/>
                  </w:rPr>
                  <w:t xml:space="preserve">BRASIL. </w:t>
                </w:r>
                <w:r w:rsidDel="00000000" w:rsidR="00000000" w:rsidRPr="00000000">
                  <w:rPr>
                    <w:rFonts w:ascii="Arial" w:cs="Arial" w:eastAsia="Arial" w:hAnsi="Arial"/>
                    <w:b w:val="1"/>
                    <w:rtl w:val="0"/>
                  </w:rPr>
                  <w:t xml:space="preserve">Lei nº 9.610</w:t>
                </w:r>
                <w:r w:rsidDel="00000000" w:rsidR="00000000" w:rsidRPr="00000000">
                  <w:rPr>
                    <w:rFonts w:ascii="Arial" w:cs="Arial" w:eastAsia="Arial" w:hAnsi="Arial"/>
                    <w:rtl w:val="0"/>
                  </w:rPr>
                  <w:t xml:space="preserve">, de 19 de fevereiro de 1998. Altera, atualiza e consolida a legislação sobre direitos autorais e dá outras providências. Brasília, 1998. Disponível em: &lt;http://www.planalto.gov.br/ccivil_03/Leis/QUADRO/1998.htm&gt;. Acesso em: 13 jul. 2009.</w:t>
                </w:r>
              </w:p>
              <w:p w:rsidR="00000000" w:rsidDel="00000000" w:rsidP="00000000" w:rsidRDefault="00000000" w:rsidRPr="00000000" w14:paraId="000001A6">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7">
                <w:pPr>
                  <w:spacing w:line="276" w:lineRule="auto"/>
                  <w:jc w:val="both"/>
                  <w:rPr>
                    <w:rFonts w:ascii="Arial" w:cs="Arial" w:eastAsia="Arial" w:hAnsi="Arial"/>
                  </w:rPr>
                </w:pPr>
                <w:r w:rsidDel="00000000" w:rsidR="00000000" w:rsidRPr="00000000">
                  <w:rPr>
                    <w:rFonts w:ascii="Arial" w:cs="Arial" w:eastAsia="Arial" w:hAnsi="Arial"/>
                    <w:rtl w:val="0"/>
                  </w:rPr>
                  <w:t xml:space="preserve">BRASIL. Ministério do Planejamento. </w:t>
                </w:r>
                <w:r w:rsidDel="00000000" w:rsidR="00000000" w:rsidRPr="00000000">
                  <w:rPr>
                    <w:rFonts w:ascii="Arial" w:cs="Arial" w:eastAsia="Arial" w:hAnsi="Arial"/>
                    <w:b w:val="1"/>
                    <w:rtl w:val="0"/>
                  </w:rPr>
                  <w:t xml:space="preserve">Manual Técnico de Orçamento – MTO 2009</w:t>
                </w:r>
                <w:r w:rsidDel="00000000" w:rsidR="00000000" w:rsidRPr="00000000">
                  <w:rPr>
                    <w:rFonts w:ascii="Arial" w:cs="Arial" w:eastAsia="Arial" w:hAnsi="Arial"/>
                    <w:rtl w:val="0"/>
                  </w:rPr>
                  <w:t xml:space="preserve">. Brasília, 2008. Disponível em: &lt; HTTP://www.planejamento.gov.br&gt;. Acesso em: 16 nov. 2008.</w:t>
                </w:r>
              </w:p>
              <w:p w:rsidR="00000000" w:rsidDel="00000000" w:rsidP="00000000" w:rsidRDefault="00000000" w:rsidRPr="00000000" w14:paraId="000001A8">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9">
                <w:pPr>
                  <w:spacing w:line="276" w:lineRule="auto"/>
                  <w:jc w:val="both"/>
                  <w:rPr>
                    <w:rFonts w:ascii="Arial" w:cs="Arial" w:eastAsia="Arial" w:hAnsi="Arial"/>
                  </w:rPr>
                </w:pPr>
                <w:r w:rsidDel="00000000" w:rsidR="00000000" w:rsidRPr="00000000">
                  <w:rPr>
                    <w:rFonts w:ascii="Arial" w:cs="Arial" w:eastAsia="Arial" w:hAnsi="Arial"/>
                    <w:rtl w:val="0"/>
                  </w:rPr>
                  <w:t xml:space="preserve">_____. Tribunal de Contas da União. </w:t>
                </w:r>
                <w:r w:rsidDel="00000000" w:rsidR="00000000" w:rsidRPr="00000000">
                  <w:rPr>
                    <w:rFonts w:ascii="Arial" w:cs="Arial" w:eastAsia="Arial" w:hAnsi="Arial"/>
                    <w:b w:val="1"/>
                    <w:rtl w:val="0"/>
                  </w:rPr>
                  <w:t xml:space="preserve">Padrões de Auditoria de Conformidade</w:t>
                </w:r>
                <w:r w:rsidDel="00000000" w:rsidR="00000000" w:rsidRPr="00000000">
                  <w:rPr>
                    <w:rFonts w:ascii="Arial" w:cs="Arial" w:eastAsia="Arial" w:hAnsi="Arial"/>
                    <w:rtl w:val="0"/>
                  </w:rPr>
                  <w:t xml:space="preserve">. Brasília, 2009a.</w:t>
                </w:r>
              </w:p>
              <w:p w:rsidR="00000000" w:rsidDel="00000000" w:rsidP="00000000" w:rsidRDefault="00000000" w:rsidRPr="00000000" w14:paraId="000001AA">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B">
                <w:pPr>
                  <w:spacing w:line="276" w:lineRule="auto"/>
                  <w:jc w:val="both"/>
                  <w:rPr>
                    <w:rFonts w:ascii="Arial" w:cs="Arial" w:eastAsia="Arial" w:hAnsi="Arial"/>
                  </w:rPr>
                </w:pPr>
                <w:r w:rsidDel="00000000" w:rsidR="00000000" w:rsidRPr="00000000">
                  <w:rPr>
                    <w:rFonts w:ascii="Arial" w:cs="Arial" w:eastAsia="Arial" w:hAnsi="Arial"/>
                    <w:rtl w:val="0"/>
                  </w:rPr>
                  <w:t xml:space="preserve">_____. Tribunal de Contas da União. </w:t>
                </w:r>
                <w:r w:rsidDel="00000000" w:rsidR="00000000" w:rsidRPr="00000000">
                  <w:rPr>
                    <w:rFonts w:ascii="Arial" w:cs="Arial" w:eastAsia="Arial" w:hAnsi="Arial"/>
                    <w:b w:val="1"/>
                    <w:rtl w:val="0"/>
                  </w:rPr>
                  <w:t xml:space="preserve">Padrões de Monitoramento. </w:t>
                </w:r>
                <w:r w:rsidDel="00000000" w:rsidR="00000000" w:rsidRPr="00000000">
                  <w:rPr>
                    <w:rFonts w:ascii="Arial" w:cs="Arial" w:eastAsia="Arial" w:hAnsi="Arial"/>
                    <w:rtl w:val="0"/>
                  </w:rPr>
                  <w:t xml:space="preserve">Brasília, 2009.</w:t>
                </w:r>
              </w:p>
              <w:p w:rsidR="00000000" w:rsidDel="00000000" w:rsidP="00000000" w:rsidRDefault="00000000" w:rsidRPr="00000000" w14:paraId="000001AC">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D">
                <w:pPr>
                  <w:spacing w:line="276" w:lineRule="auto"/>
                  <w:jc w:val="both"/>
                  <w:rPr>
                    <w:rFonts w:ascii="Arial" w:cs="Arial" w:eastAsia="Arial" w:hAnsi="Arial"/>
                  </w:rPr>
                </w:pPr>
                <w:r w:rsidDel="00000000" w:rsidR="00000000" w:rsidRPr="00000000">
                  <w:rPr>
                    <w:rFonts w:ascii="Arial" w:cs="Arial" w:eastAsia="Arial" w:hAnsi="Arial"/>
                    <w:rtl w:val="0"/>
                  </w:rPr>
                  <w:t xml:space="preserve">_____. Tribunal de Contas da União (TCU). </w:t>
                </w:r>
                <w:r w:rsidDel="00000000" w:rsidR="00000000" w:rsidRPr="00000000">
                  <w:rPr>
                    <w:rFonts w:ascii="Arial" w:cs="Arial" w:eastAsia="Arial" w:hAnsi="Arial"/>
                    <w:b w:val="1"/>
                    <w:rtl w:val="0"/>
                  </w:rPr>
                  <w:t xml:space="preserve">Resolução nº 185</w:t>
                </w:r>
                <w:r w:rsidDel="00000000" w:rsidR="00000000" w:rsidRPr="00000000">
                  <w:rPr>
                    <w:rFonts w:ascii="Arial" w:cs="Arial" w:eastAsia="Arial" w:hAnsi="Arial"/>
                    <w:rtl w:val="0"/>
                  </w:rPr>
                  <w:t xml:space="preserve">, de 13 de dezembro de 2005. Dispõe sobre o plano de fiscalização previsto no art. 244 do Regimento Interno do TCU. Brasília, 2005. Disponível em: https://contas.tcu.gov.br/juris/Web/Juris/ ConsultarAtoNormativo/ ConsultarAtoNormativo.faces.Acesso em: 24 abr. 2009.</w:t>
                </w:r>
              </w:p>
              <w:p w:rsidR="00000000" w:rsidDel="00000000" w:rsidP="00000000" w:rsidRDefault="00000000" w:rsidRPr="00000000" w14:paraId="000001AE">
                <w:pPr>
                  <w:spacing w:line="276"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AF">
                <w:pPr>
                  <w:spacing w:line="276" w:lineRule="auto"/>
                  <w:jc w:val="both"/>
                  <w:rPr>
                    <w:rFonts w:ascii="Arial" w:cs="Arial" w:eastAsia="Arial" w:hAnsi="Arial"/>
                  </w:rPr>
                </w:pPr>
                <w:r w:rsidDel="00000000" w:rsidR="00000000" w:rsidRPr="00000000">
                  <w:rPr>
                    <w:rFonts w:ascii="Arial" w:cs="Arial" w:eastAsia="Arial" w:hAnsi="Arial"/>
                    <w:rtl w:val="0"/>
                  </w:rPr>
                  <w:t xml:space="preserve">_____. Tribunal de Contas da União (TCU). </w:t>
                </w:r>
                <w:r w:rsidDel="00000000" w:rsidR="00000000" w:rsidRPr="00000000">
                  <w:rPr>
                    <w:rFonts w:ascii="Arial" w:cs="Arial" w:eastAsia="Arial" w:hAnsi="Arial"/>
                    <w:b w:val="1"/>
                    <w:rtl w:val="0"/>
                  </w:rPr>
                  <w:t xml:space="preserve">Resolução nº 155</w:t>
                </w:r>
                <w:r w:rsidDel="00000000" w:rsidR="00000000" w:rsidRPr="00000000">
                  <w:rPr>
                    <w:rFonts w:ascii="Arial" w:cs="Arial" w:eastAsia="Arial" w:hAnsi="Arial"/>
                    <w:rtl w:val="0"/>
                  </w:rPr>
                  <w:t xml:space="preserve">, de 4 de dezembro de 2002. Aprova o Regimento Interno do Tribunal de Contas da União. Brasília, 2002a. Disponível em: &lt;http://www.tcu.gov.br&gt;. Acesso em: 8 set. 2008.</w:t>
                </w:r>
              </w:p>
              <w:p w:rsidR="00000000" w:rsidDel="00000000" w:rsidP="00000000" w:rsidRDefault="00000000" w:rsidRPr="00000000" w14:paraId="000001B0">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1B1">
                <w:pPr>
                  <w:spacing w:line="276" w:lineRule="auto"/>
                  <w:rPr>
                    <w:rFonts w:ascii="Arial" w:cs="Arial" w:eastAsia="Arial" w:hAnsi="Arial"/>
                  </w:rPr>
                </w:pPr>
                <w:r w:rsidDel="00000000" w:rsidR="00000000" w:rsidRPr="00000000">
                  <w:rPr>
                    <w:rFonts w:ascii="Arial" w:cs="Arial" w:eastAsia="Arial" w:hAnsi="Arial"/>
                    <w:rtl w:val="0"/>
                  </w:rPr>
                  <w:t xml:space="preserve">_____. Tribunal de Contas da União. </w:t>
                </w:r>
                <w:r w:rsidDel="00000000" w:rsidR="00000000" w:rsidRPr="00000000">
                  <w:rPr>
                    <w:rFonts w:ascii="Arial" w:cs="Arial" w:eastAsia="Arial" w:hAnsi="Arial"/>
                    <w:b w:val="1"/>
                    <w:rtl w:val="0"/>
                  </w:rPr>
                  <w:t xml:space="preserve">Técnicas de Apresentação de Dados</w:t>
                </w:r>
                <w:r w:rsidDel="00000000" w:rsidR="00000000" w:rsidRPr="00000000">
                  <w:rPr>
                    <w:rFonts w:ascii="Arial" w:cs="Arial" w:eastAsia="Arial" w:hAnsi="Arial"/>
                    <w:rtl w:val="0"/>
                  </w:rPr>
                  <w:t xml:space="preserve">. Brasília, 2001.</w:t>
                </w:r>
              </w:p>
              <w:p w:rsidR="00000000" w:rsidDel="00000000" w:rsidP="00000000" w:rsidRDefault="00000000" w:rsidRPr="00000000" w14:paraId="000001B2">
                <w:pPr>
                  <w:spacing w:line="276" w:lineRule="auto"/>
                  <w:rPr>
                    <w:rFonts w:ascii="Arial" w:cs="Arial" w:eastAsia="Arial" w:hAnsi="Arial"/>
                    <w:b w:val="1"/>
                  </w:rPr>
                </w:pPr>
                <w:r w:rsidDel="00000000" w:rsidR="00000000" w:rsidRPr="00000000">
                  <w:rPr>
                    <w:rtl w:val="0"/>
                  </w:rPr>
                </w:r>
              </w:p>
            </w:tc>
          </w:tr>
        </w:tbl>
      </w:sdtContent>
    </w:sdt>
    <w:p w:rsidR="00000000" w:rsidDel="00000000" w:rsidP="00000000" w:rsidRDefault="00000000" w:rsidRPr="00000000" w14:paraId="000001B3">
      <w:pPr>
        <w:pStyle w:val="Heading1"/>
        <w:keepLines w:val="0"/>
        <w:ind w:left="360" w:right="-376" w:firstLine="0"/>
        <w:jc w:val="center"/>
        <w:rPr>
          <w:shd w:fill="auto" w:val="clear"/>
        </w:rPr>
      </w:pPr>
      <w:bookmarkStart w:colFirst="0" w:colLast="0" w:name="_heading=h.3as4poj" w:id="25"/>
      <w:bookmarkEnd w:id="25"/>
      <w:r w:rsidDel="00000000" w:rsidR="00000000" w:rsidRPr="00000000">
        <w:rPr>
          <w:shd w:fill="auto" w:val="clear"/>
          <w:rtl w:val="0"/>
        </w:rPr>
        <w:t xml:space="preserve">GLOSSÁRIO</w:t>
      </w:r>
    </w:p>
    <w:p w:rsidR="00000000" w:rsidDel="00000000" w:rsidP="00000000" w:rsidRDefault="00000000" w:rsidRPr="00000000" w14:paraId="000001B4">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5">
      <w:pPr>
        <w:tabs>
          <w:tab w:val="center" w:leader="none" w:pos="4252"/>
          <w:tab w:val="right" w:leader="none" w:pos="8504"/>
          <w:tab w:val="left" w:leader="none" w:pos="600"/>
          <w:tab w:val="left" w:leader="none" w:pos="1320"/>
        </w:tabs>
        <w:spacing w:line="360" w:lineRule="auto"/>
        <w:jc w:val="both"/>
        <w:rPr>
          <w:rFonts w:ascii="Arial" w:cs="Arial" w:eastAsia="Arial" w:hAnsi="Arial"/>
          <w:b w:val="1"/>
          <w:sz w:val="22"/>
          <w:szCs w:val="22"/>
        </w:rPr>
      </w:pPr>
      <w:bookmarkStart w:colFirst="0" w:colLast="0" w:name="_heading=h.1pxezwc" w:id="26"/>
      <w:bookmarkEnd w:id="26"/>
      <w:r w:rsidDel="00000000" w:rsidR="00000000" w:rsidRPr="00000000">
        <w:rPr>
          <w:rFonts w:ascii="Arial" w:cs="Arial" w:eastAsia="Arial" w:hAnsi="Arial"/>
          <w:color w:val="222222"/>
          <w:sz w:val="22"/>
          <w:szCs w:val="22"/>
          <w:rtl w:val="0"/>
        </w:rPr>
        <w:t xml:space="preserve">Um glossário é uma lista alfabética de termos de um determinado domínio de conhecimento com a definição destes termos. Tradicionalmente um glossário aparece no final de um livro e inclui termos citados que o livro introduz ao leitor ou são incomuns.</w:t>
      </w:r>
      <w:r w:rsidDel="00000000" w:rsidR="00000000" w:rsidRPr="00000000">
        <w:rPr>
          <w:rtl w:val="0"/>
        </w:rPr>
      </w:r>
    </w:p>
    <w:sectPr>
      <w:headerReference r:id="rId11" w:type="default"/>
      <w:footerReference r:id="rId12" w:type="default"/>
      <w:pgSz w:h="16838" w:w="11906" w:orient="portrait"/>
      <w:pgMar w:bottom="1134" w:top="1701" w:left="1701" w:right="1134" w:header="142" w:footer="2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mbria"/>
  <w:font w:name="Times New Roman"/>
  <w:font w:name="Noto Sans Symbols">
    <w:embedRegular w:fontKey="{00000000-0000-0000-0000-000000000000}" r:id="rId1" w:subsetted="0"/>
    <w:embedBold w:fontKey="{00000000-0000-0000-0000-000000000000}" r:id="rId2" w:subsetted="0"/>
  </w:font>
  <w:font w:name="Rasa">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6">
    <w:pPr>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5"/>
      <w:tblW w:w="1020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2420"/>
      <w:gridCol w:w="7780"/>
      <w:tblGridChange w:id="0">
        <w:tblGrid>
          <w:gridCol w:w="2420"/>
          <w:gridCol w:w="7780"/>
        </w:tblGrid>
      </w:tblGridChange>
    </w:tblGrid>
    <w:tr>
      <w:trPr>
        <w:cantSplit w:val="0"/>
        <w:trHeight w:val="1845" w:hRule="atLeast"/>
        <w:tblHeader w:val="0"/>
      </w:trPr>
      <w:tc>
        <w:tcPr>
          <w:vAlign w:val="center"/>
        </w:tcPr>
        <w:p w:rsidR="00000000" w:rsidDel="00000000" w:rsidP="00000000" w:rsidRDefault="00000000" w:rsidRPr="00000000" w14:paraId="000001B7">
          <w:pPr>
            <w:tabs>
              <w:tab w:val="center" w:leader="none" w:pos="4252"/>
              <w:tab w:val="right" w:leader="none" w:pos="8504"/>
            </w:tabs>
            <w:jc w:val="center"/>
            <w:rPr>
              <w:rFonts w:ascii="Arial" w:cs="Arial" w:eastAsia="Arial" w:hAnsi="Arial"/>
              <w:sz w:val="22"/>
              <w:szCs w:val="22"/>
            </w:rPr>
          </w:pPr>
          <w:bookmarkStart w:colFirst="0" w:colLast="0" w:name="_heading=h.gjdgxs" w:id="0"/>
          <w:bookmarkEnd w:id="0"/>
          <w:r w:rsidDel="00000000" w:rsidR="00000000" w:rsidRPr="00000000">
            <w:rPr>
              <w:sz w:val="22"/>
              <w:szCs w:val="22"/>
            </w:rPr>
            <w:drawing>
              <wp:inline distB="0" distT="0" distL="0" distR="0">
                <wp:extent cx="1295400" cy="704850"/>
                <wp:effectExtent b="0" l="0" r="0" t="0"/>
                <wp:docPr id="10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1B8">
          <w:pPr>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1B9">
          <w:pPr>
            <w:tabs>
              <w:tab w:val="center" w:leader="none" w:pos="4252"/>
              <w:tab w:val="right" w:leader="none" w:pos="8504"/>
            </w:tabs>
            <w:ind w:hanging="108"/>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Secretaria de Controle Externo</w:t>
          </w:r>
        </w:p>
        <w:p w:rsidR="00000000" w:rsidDel="00000000" w:rsidP="00000000" w:rsidRDefault="00000000" w:rsidRPr="00000000" w14:paraId="000001BA">
          <w:pPr>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1BB">
          <w:pPr>
            <w:tabs>
              <w:tab w:val="center" w:leader="none" w:pos="4252"/>
              <w:tab w:val="right" w:leader="none" w:pos="8504"/>
            </w:tabs>
            <w:ind w:hanging="108"/>
            <w:jc w:val="center"/>
            <w:rPr>
              <w:rFonts w:ascii="Arial" w:cs="Arial" w:eastAsia="Arial" w:hAnsi="Arial"/>
              <w:sz w:val="24"/>
              <w:szCs w:val="24"/>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1BC">
    <w:pPr>
      <w:tabs>
        <w:tab w:val="center" w:leader="none" w:pos="4252"/>
        <w:tab w:val="right" w:leader="none" w:pos="8504"/>
      </w:tabs>
      <w:rPr/>
    </w:pPr>
    <w:r w:rsidDel="00000000" w:rsidR="00000000" w:rsidRPr="00000000">
      <w:rPr>
        <w:rtl w:val="0"/>
      </w:rPr>
    </w:r>
  </w:p>
  <w:p w:rsidR="00000000" w:rsidDel="00000000" w:rsidP="00000000" w:rsidRDefault="00000000" w:rsidRPr="00000000" w14:paraId="000001BD">
    <w:pPr>
      <w:jc w:val="center"/>
      <w:rPr>
        <w:rFonts w:ascii="Rasa" w:cs="Rasa" w:eastAsia="Rasa" w:hAnsi="Rasa"/>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u w:val="none"/>
      </w:rPr>
    </w:lvl>
    <w:lvl w:ilvl="1">
      <w:start w:val="1"/>
      <w:numFmt w:val="decimal"/>
      <w:lvlText w:val="%1.%2."/>
      <w:lvlJc w:val="left"/>
      <w:pPr>
        <w:ind w:left="3266" w:hanging="431"/>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4.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2">
    <w:lvl w:ilvl="0">
      <w:start w:val="1"/>
      <w:numFmt w:val="decimal"/>
      <w:lvlText w:val="%1."/>
      <w:lvlJc w:val="left"/>
      <w:pPr>
        <w:ind w:left="360" w:hanging="360"/>
      </w:pPr>
      <w:rPr>
        <w:u w:val="none"/>
      </w:rPr>
    </w:lvl>
    <w:lvl w:ilvl="1">
      <w:start w:val="2"/>
      <w:numFmt w:val="decimal"/>
      <w:lvlText w:val="%1.%2."/>
      <w:lvlJc w:val="left"/>
      <w:pPr>
        <w:ind w:left="3268"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3.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3">
    <w:lvl w:ilvl="0">
      <w:start w:val="1"/>
      <w:numFmt w:val="decimal"/>
      <w:lvlText w:val="%1."/>
      <w:lvlJc w:val="left"/>
      <w:pPr>
        <w:ind w:left="360" w:hanging="360"/>
      </w:pPr>
      <w:rPr>
        <w:u w:val="none"/>
      </w:rPr>
    </w:lvl>
    <w:lvl w:ilvl="1">
      <w:start w:val="1"/>
      <w:numFmt w:val="decimal"/>
      <w:lvlText w:val="%1.%2."/>
      <w:lvlJc w:val="left"/>
      <w:pPr>
        <w:ind w:left="3268" w:hanging="432"/>
      </w:pPr>
      <w:rPr>
        <w:u w:val="none"/>
      </w:rPr>
    </w:lvl>
    <w:lvl w:ilvl="2">
      <w:start w:val="1"/>
      <w:numFmt w:val="decimal"/>
      <w:lvlText w:val="%1.%2.%3."/>
      <w:lvlJc w:val="left"/>
      <w:pPr>
        <w:ind w:left="1224" w:hanging="504"/>
      </w:pPr>
      <w:rPr>
        <w:u w:val="none"/>
      </w:rPr>
    </w:lvl>
    <w:lvl w:ilvl="3">
      <w:start w:val="1"/>
      <w:numFmt w:val="decimal"/>
      <w:lvlText w:val="%1.%2.%3.%4."/>
      <w:lvlJc w:val="left"/>
      <w:pPr>
        <w:ind w:left="1728" w:hanging="647"/>
      </w:pPr>
      <w:rPr>
        <w:u w:val="none"/>
      </w:rPr>
    </w:lvl>
    <w:lvl w:ilvl="4">
      <w:start w:val="1"/>
      <w:numFmt w:val="decimal"/>
      <w:lvlText w:val="%1.%2.%3.%4.%5."/>
      <w:lvlJc w:val="left"/>
      <w:pPr>
        <w:ind w:left="2232" w:hanging="792"/>
      </w:pPr>
      <w:rPr>
        <w:u w:val="none"/>
      </w:rPr>
    </w:lvl>
    <w:lvl w:ilvl="5">
      <w:start w:val="1"/>
      <w:numFmt w:val="decimal"/>
      <w:lvlText w:val="%1.%2.%3.%4.%5.%6."/>
      <w:lvlJc w:val="left"/>
      <w:pPr>
        <w:ind w:left="2736" w:hanging="933.9999999999998"/>
      </w:pPr>
      <w:rPr>
        <w:u w:val="none"/>
      </w:rPr>
    </w:lvl>
    <w:lvl w:ilvl="6">
      <w:start w:val="1"/>
      <w:numFmt w:val="decimal"/>
      <w:lvlText w:val="%1.%2.%3.%4.%5.%6.%7."/>
      <w:lvlJc w:val="left"/>
      <w:pPr>
        <w:ind w:left="3240" w:hanging="1080"/>
      </w:pPr>
      <w:rPr>
        <w:u w:val="none"/>
      </w:rPr>
    </w:lvl>
    <w:lvl w:ilvl="7">
      <w:start w:val="1"/>
      <w:numFmt w:val="decimal"/>
      <w:lvlText w:val="%1.%2.%3.%4.%5.%6.%7.%8."/>
      <w:lvlJc w:val="left"/>
      <w:pPr>
        <w:ind w:left="3744" w:hanging="1224.0000000000005"/>
      </w:pPr>
      <w:rPr>
        <w:u w:val="none"/>
      </w:rPr>
    </w:lvl>
    <w:lvl w:ilvl="8">
      <w:start w:val="1"/>
      <w:numFmt w:val="decimal"/>
      <w:lvlText w:val="%1.%2.%3.%4.%5.%6.%7.%8.%9."/>
      <w:lvlJc w:val="left"/>
      <w:pPr>
        <w:ind w:left="4320" w:hanging="144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2149" w:hanging="360"/>
      </w:pPr>
      <w:rPr>
        <w:u w:val="none"/>
      </w:rPr>
    </w:lvl>
    <w:lvl w:ilvl="1">
      <w:start w:val="1"/>
      <w:numFmt w:val="bullet"/>
      <w:lvlText w:val="o"/>
      <w:lvlJc w:val="left"/>
      <w:pPr>
        <w:ind w:left="2869" w:hanging="360"/>
      </w:pPr>
      <w:rPr>
        <w:u w:val="none"/>
      </w:rPr>
    </w:lvl>
    <w:lvl w:ilvl="2">
      <w:start w:val="1"/>
      <w:numFmt w:val="bullet"/>
      <w:lvlText w:val="▪"/>
      <w:lvlJc w:val="left"/>
      <w:pPr>
        <w:ind w:left="3589" w:hanging="360"/>
      </w:pPr>
      <w:rPr>
        <w:u w:val="none"/>
      </w:rPr>
    </w:lvl>
    <w:lvl w:ilvl="3">
      <w:start w:val="1"/>
      <w:numFmt w:val="bullet"/>
      <w:lvlText w:val="●"/>
      <w:lvlJc w:val="left"/>
      <w:pPr>
        <w:ind w:left="4309" w:hanging="360"/>
      </w:pPr>
      <w:rPr>
        <w:u w:val="none"/>
      </w:rPr>
    </w:lvl>
    <w:lvl w:ilvl="4">
      <w:start w:val="1"/>
      <w:numFmt w:val="bullet"/>
      <w:lvlText w:val="o"/>
      <w:lvlJc w:val="left"/>
      <w:pPr>
        <w:ind w:left="5029" w:hanging="360"/>
      </w:pPr>
      <w:rPr>
        <w:u w:val="none"/>
      </w:rPr>
    </w:lvl>
    <w:lvl w:ilvl="5">
      <w:start w:val="1"/>
      <w:numFmt w:val="bullet"/>
      <w:lvlText w:val="▪"/>
      <w:lvlJc w:val="left"/>
      <w:pPr>
        <w:ind w:left="5749" w:hanging="360"/>
      </w:pPr>
      <w:rPr>
        <w:u w:val="none"/>
      </w:rPr>
    </w:lvl>
    <w:lvl w:ilvl="6">
      <w:start w:val="1"/>
      <w:numFmt w:val="bullet"/>
      <w:lvlText w:val="●"/>
      <w:lvlJc w:val="left"/>
      <w:pPr>
        <w:ind w:left="6469" w:hanging="360"/>
      </w:pPr>
      <w:rPr>
        <w:u w:val="none"/>
      </w:rPr>
    </w:lvl>
    <w:lvl w:ilvl="7">
      <w:start w:val="1"/>
      <w:numFmt w:val="bullet"/>
      <w:lvlText w:val="o"/>
      <w:lvlJc w:val="left"/>
      <w:pPr>
        <w:ind w:left="7189" w:hanging="360"/>
      </w:pPr>
      <w:rPr>
        <w:u w:val="none"/>
      </w:rPr>
    </w:lvl>
    <w:lvl w:ilvl="8">
      <w:start w:val="1"/>
      <w:numFmt w:val="bullet"/>
      <w:lvlText w:val="▪"/>
      <w:lvlJc w:val="left"/>
      <w:pPr>
        <w:ind w:left="7909"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76" w:lineRule="auto"/>
      <w:jc w:val="both"/>
    </w:pPr>
    <w:rPr>
      <w:rFonts w:ascii="Arial" w:cs="Arial" w:eastAsia="Arial" w:hAnsi="Arial"/>
      <w:b w:val="1"/>
      <w:sz w:val="22"/>
      <w:szCs w:val="22"/>
      <w:highlight w:val="white"/>
    </w:rPr>
  </w:style>
  <w:style w:type="paragraph" w:styleId="Heading2">
    <w:name w:val="heading 2"/>
    <w:basedOn w:val="Normal"/>
    <w:next w:val="Normal"/>
    <w:pPr>
      <w:keepNext w:val="1"/>
      <w:keepLines w:val="1"/>
      <w:spacing w:after="240" w:before="240" w:line="276" w:lineRule="auto"/>
      <w:jc w:val="both"/>
    </w:pPr>
    <w:rPr>
      <w:rFonts w:ascii="Arial" w:cs="Arial" w:eastAsia="Arial" w:hAnsi="Arial"/>
      <w:b w:val="1"/>
      <w:sz w:val="22"/>
      <w:szCs w:val="22"/>
      <w:highlight w:val="whit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0"/>
      <w:spacing w:line="1" w:lineRule="atLeast"/>
      <w:ind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bidi="ar-SA" w:eastAsia="und" w:val="pt-BR"/>
    </w:rPr>
  </w:style>
  <w:style w:type="paragraph" w:styleId="Título1">
    <w:name w:val="Título 1"/>
    <w:basedOn w:val="Normal"/>
    <w:next w:val="Normal"/>
    <w:autoRedefine w:val="0"/>
    <w:hidden w:val="0"/>
    <w:qFormat w:val="0"/>
    <w:pPr>
      <w:keepNext w:val="1"/>
      <w:suppressAutoHyphens w:val="0"/>
      <w:spacing w:line="1" w:lineRule="atLeast"/>
      <w:ind w:right="-376" w:leftChars="-1" w:rightChars="0" w:firstLineChars="-1"/>
      <w:textDirection w:val="btLr"/>
      <w:textAlignment w:val="top"/>
      <w:outlineLvl w:val="0"/>
    </w:pPr>
    <w:rPr>
      <w:rFonts w:ascii="Times New Roman" w:eastAsia="Times New Roman" w:hAnsi="Times New Roman"/>
      <w:w w:val="100"/>
      <w:position w:val="-1"/>
      <w:sz w:val="28"/>
      <w:effect w:val="none"/>
      <w:vertAlign w:val="baseline"/>
      <w:cs w:val="0"/>
      <w:em w:val="none"/>
      <w:lang w:bidi="ar-SA" w:eastAsia="und" w:val="pt-BR"/>
    </w:rPr>
  </w:style>
  <w:style w:type="paragraph" w:styleId="Título2">
    <w:name w:val="Título 2"/>
    <w:basedOn w:val="Normal"/>
    <w:next w:val="Normal"/>
    <w:autoRedefine w:val="0"/>
    <w:hidden w:val="0"/>
    <w:qFormat w:val="0"/>
    <w:pPr>
      <w:keepNext w:val="1"/>
      <w:suppressAutoHyphens w:val="0"/>
      <w:spacing w:line="1" w:lineRule="atLeast"/>
      <w:ind w:leftChars="-1" w:rightChars="0" w:firstLineChars="-1"/>
      <w:textDirection w:val="btLr"/>
      <w:textAlignment w:val="top"/>
      <w:outlineLvl w:val="1"/>
    </w:pPr>
    <w:rPr>
      <w:rFonts w:ascii="Times New Roman" w:eastAsia="Times New Roman" w:hAnsi="Times New Roman"/>
      <w:w w:val="100"/>
      <w:position w:val="-1"/>
      <w:sz w:val="28"/>
      <w:effect w:val="none"/>
      <w:vertAlign w:val="baseline"/>
      <w:cs w:val="0"/>
      <w:em w:val="none"/>
      <w:lang w:bidi="ar-SA" w:eastAsia="und" w:val="pt-BR"/>
    </w:rPr>
  </w:style>
  <w:style w:type="paragraph" w:styleId="Título3">
    <w:name w:val="Título 3"/>
    <w:basedOn w:val="Normal"/>
    <w:next w:val="Normal"/>
    <w:autoRedefine w:val="0"/>
    <w:hidden w:val="0"/>
    <w:qFormat w:val="0"/>
    <w:pPr>
      <w:keepNext w:val="1"/>
      <w:suppressAutoHyphens w:val="0"/>
      <w:spacing w:line="1" w:lineRule="atLeast"/>
      <w:ind w:leftChars="-1" w:rightChars="0" w:firstLineChars="-1"/>
      <w:textDirection w:val="btLr"/>
      <w:textAlignment w:val="top"/>
      <w:outlineLvl w:val="2"/>
    </w:pPr>
    <w:rPr>
      <w:rFonts w:ascii="Times New Roman" w:eastAsia="Times New Roman" w:hAnsi="Times New Roman"/>
      <w:b w:val="1"/>
      <w:bCs w:val="1"/>
      <w:w w:val="100"/>
      <w:position w:val="-1"/>
      <w:sz w:val="24"/>
      <w:effect w:val="none"/>
      <w:vertAlign w:val="baseline"/>
      <w:cs w:val="0"/>
      <w:em w:val="none"/>
      <w:lang w:bidi="ar-SA" w:eastAsia="und" w:val="en-US"/>
    </w:rPr>
  </w:style>
  <w:style w:type="paragraph" w:styleId="Título8">
    <w:name w:val="Título 8"/>
    <w:basedOn w:val="Normal"/>
    <w:next w:val="Normal"/>
    <w:autoRedefine w:val="0"/>
    <w:hidden w:val="0"/>
    <w:qFormat w:val="0"/>
    <w:pPr>
      <w:keepNext w:val="1"/>
      <w:numPr>
        <w:ilvl w:val="7"/>
        <w:numId w:val="1"/>
      </w:numPr>
      <w:suppressAutoHyphens w:val="0"/>
      <w:spacing w:line="360" w:lineRule="auto"/>
      <w:ind w:left="1854" w:leftChars="-1" w:rightChars="0" w:firstLineChars="-1"/>
      <w:jc w:val="both"/>
      <w:textDirection w:val="btLr"/>
      <w:textAlignment w:val="top"/>
      <w:outlineLvl w:val="7"/>
    </w:pPr>
    <w:rPr>
      <w:rFonts w:ascii="Arial" w:eastAsia="Times New Roman" w:hAnsi="Arial"/>
      <w:w w:val="100"/>
      <w:position w:val="-1"/>
      <w:effect w:val="none"/>
      <w:vertAlign w:val="baseline"/>
      <w:cs w:val="0"/>
      <w:em w:val="none"/>
      <w:lang w:bidi="ar-SA" w:eastAsia="und" w:val="pt-BR"/>
    </w:rPr>
  </w:style>
  <w:style w:type="character" w:styleId="Fonteparág.padrão">
    <w:name w:val="Fonte parág. padrão"/>
    <w:next w:val="Fonteparág.padrão"/>
    <w:autoRedefine w:val="0"/>
    <w:hidden w:val="0"/>
    <w:qFormat w:val="1"/>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character" w:styleId="Título1Char">
    <w:name w:val="Título 1 Char"/>
    <w:next w:val="Título1Char"/>
    <w:autoRedefine w:val="0"/>
    <w:hidden w:val="0"/>
    <w:qFormat w:val="0"/>
    <w:rPr>
      <w:rFonts w:ascii="Times New Roman" w:cs="Times New Roman" w:eastAsia="Times New Roman" w:hAnsi="Times New Roman"/>
      <w:w w:val="100"/>
      <w:position w:val="-1"/>
      <w:sz w:val="28"/>
      <w:szCs w:val="20"/>
      <w:effect w:val="none"/>
      <w:vertAlign w:val="baseline"/>
      <w:cs w:val="0"/>
      <w:em w:val="none"/>
      <w:lang w:eastAsia="und"/>
    </w:rPr>
  </w:style>
  <w:style w:type="character" w:styleId="Título2Char">
    <w:name w:val="Título 2 Char"/>
    <w:next w:val="Título2Char"/>
    <w:autoRedefine w:val="0"/>
    <w:hidden w:val="0"/>
    <w:qFormat w:val="0"/>
    <w:rPr>
      <w:rFonts w:ascii="Times New Roman" w:eastAsia="Times New Roman" w:hAnsi="Times New Roman"/>
      <w:w w:val="100"/>
      <w:position w:val="-1"/>
      <w:sz w:val="28"/>
      <w:effect w:val="none"/>
      <w:vertAlign w:val="baseline"/>
      <w:cs w:val="0"/>
      <w:em w:val="none"/>
      <w:lang w:eastAsia="und"/>
    </w:rPr>
  </w:style>
  <w:style w:type="character" w:styleId="Título3Char">
    <w:name w:val="Título 3 Char"/>
    <w:next w:val="Título3Char"/>
    <w:autoRedefine w:val="0"/>
    <w:hidden w:val="0"/>
    <w:qFormat w:val="0"/>
    <w:rPr>
      <w:rFonts w:ascii="Times New Roman" w:cs="Times New Roman" w:eastAsia="Times New Roman" w:hAnsi="Times New Roman"/>
      <w:b w:val="1"/>
      <w:bCs w:val="1"/>
      <w:w w:val="100"/>
      <w:position w:val="-1"/>
      <w:sz w:val="24"/>
      <w:szCs w:val="20"/>
      <w:effect w:val="none"/>
      <w:vertAlign w:val="baseline"/>
      <w:cs w:val="0"/>
      <w:em w:val="none"/>
      <w:lang w:eastAsia="und" w:val="en-US"/>
    </w:rPr>
  </w:style>
  <w:style w:type="character" w:styleId="Título8Char">
    <w:name w:val="Título 8 Char"/>
    <w:next w:val="Título8Char"/>
    <w:autoRedefine w:val="0"/>
    <w:hidden w:val="0"/>
    <w:qFormat w:val="0"/>
    <w:rPr>
      <w:rFonts w:ascii="Arial" w:cs="Times New Roman" w:eastAsia="Times New Roman" w:hAnsi="Arial"/>
      <w:w w:val="100"/>
      <w:position w:val="-1"/>
      <w:sz w:val="20"/>
      <w:szCs w:val="20"/>
      <w:effect w:val="none"/>
      <w:vertAlign w:val="baseline"/>
      <w:cs w:val="0"/>
      <w:em w:val="none"/>
      <w:lang w:eastAsia="und"/>
    </w:rPr>
  </w:style>
  <w:style w:type="paragraph" w:styleId="Cabeçalho">
    <w:name w:val="Cabeçalho"/>
    <w:basedOn w:val="Normal"/>
    <w:next w:val="Cabeçalho"/>
    <w:autoRedefine w:val="0"/>
    <w:hidden w:val="0"/>
    <w:qFormat w:val="0"/>
    <w:pPr>
      <w:tabs>
        <w:tab w:val="center" w:leader="none" w:pos="4252"/>
        <w:tab w:val="right" w:leader="none" w:pos="8504"/>
      </w:tabs>
      <w:suppressAutoHyphens w:val="0"/>
      <w:spacing w:line="1" w:lineRule="atLeast"/>
      <w:ind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bidi="ar-SA" w:eastAsia="und" w:val="pt-BR"/>
    </w:rPr>
  </w:style>
  <w:style w:type="character" w:styleId="CabeçalhoChar">
    <w:name w:val="Cabeçalho Char"/>
    <w:next w:val="CabeçalhoChar"/>
    <w:autoRedefine w:val="0"/>
    <w:hidden w:val="0"/>
    <w:qFormat w:val="0"/>
    <w:rPr>
      <w:rFonts w:ascii="Times New Roman" w:cs="Times New Roman" w:eastAsia="Times New Roman" w:hAnsi="Times New Roman"/>
      <w:w w:val="100"/>
      <w:position w:val="-1"/>
      <w:sz w:val="20"/>
      <w:szCs w:val="20"/>
      <w:effect w:val="none"/>
      <w:vertAlign w:val="baseline"/>
      <w:cs w:val="0"/>
      <w:em w:val="none"/>
      <w:lang w:eastAsia="und"/>
    </w:rPr>
  </w:style>
  <w:style w:type="paragraph" w:styleId="Rodapé">
    <w:name w:val="Rodapé"/>
    <w:basedOn w:val="Normal"/>
    <w:next w:val="Rodapé"/>
    <w:autoRedefine w:val="0"/>
    <w:hidden w:val="0"/>
    <w:qFormat w:val="0"/>
    <w:pPr>
      <w:tabs>
        <w:tab w:val="center" w:leader="none" w:pos="4252"/>
        <w:tab w:val="right" w:leader="none" w:pos="8504"/>
      </w:tabs>
      <w:suppressAutoHyphens w:val="0"/>
      <w:spacing w:line="1" w:lineRule="atLeast"/>
      <w:ind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bidi="ar-SA" w:eastAsia="und" w:val="und"/>
    </w:rPr>
  </w:style>
  <w:style w:type="character" w:styleId="RodapéChar">
    <w:name w:val="Rodapé Char"/>
    <w:next w:val="RodapéChar"/>
    <w:autoRedefine w:val="0"/>
    <w:hidden w:val="0"/>
    <w:qFormat w:val="0"/>
    <w:rPr>
      <w:rFonts w:ascii="Times New Roman" w:cs="Times New Roman" w:eastAsia="Times New Roman" w:hAnsi="Times New Roman"/>
      <w:w w:val="100"/>
      <w:position w:val="-1"/>
      <w:sz w:val="20"/>
      <w:szCs w:val="20"/>
      <w:effect w:val="none"/>
      <w:vertAlign w:val="baseline"/>
      <w:cs w:val="0"/>
      <w:em w:val="none"/>
      <w:lang w:eastAsia="und" w:val="und"/>
    </w:rPr>
  </w:style>
  <w:style w:type="paragraph" w:styleId="Corpodetexto2">
    <w:name w:val="Corpo de texto 2"/>
    <w:basedOn w:val="Normal"/>
    <w:next w:val="Corpodetexto2"/>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Times New Roman" w:eastAsia="Times New Roman" w:hAnsi="Times New Roman"/>
      <w:w w:val="100"/>
      <w:position w:val="-1"/>
      <w:sz w:val="24"/>
      <w:szCs w:val="22"/>
      <w:effect w:val="none"/>
      <w:vertAlign w:val="baseline"/>
      <w:cs w:val="0"/>
      <w:em w:val="none"/>
      <w:lang w:bidi="ar-SA" w:eastAsia="pt-BR" w:val="pt-BR"/>
    </w:rPr>
  </w:style>
  <w:style w:type="character" w:styleId="Corpodetexto2Char">
    <w:name w:val="Corpo de texto 2 Char"/>
    <w:next w:val="Corpodetexto2Char"/>
    <w:autoRedefine w:val="0"/>
    <w:hidden w:val="0"/>
    <w:qFormat w:val="0"/>
    <w:rPr>
      <w:rFonts w:ascii="Times New Roman" w:cs="Times New Roman" w:eastAsia="Times New Roman" w:hAnsi="Times New Roman"/>
      <w:w w:val="100"/>
      <w:position w:val="-1"/>
      <w:sz w:val="24"/>
      <w:effect w:val="none"/>
      <w:vertAlign w:val="baseline"/>
      <w:cs w:val="0"/>
      <w:em w:val="none"/>
      <w:lang w:eastAsia="pt-BR"/>
    </w:rPr>
  </w:style>
  <w:style w:type="character" w:styleId="Númerodepágina">
    <w:name w:val="Número de página"/>
    <w:next w:val="Númerodepágina"/>
    <w:autoRedefine w:val="0"/>
    <w:hidden w:val="0"/>
    <w:qFormat w:val="0"/>
    <w:rPr>
      <w:w w:val="100"/>
      <w:position w:val="-1"/>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umário1">
    <w:name w:val="Sumário 1"/>
    <w:basedOn w:val="Normal"/>
    <w:next w:val="Normal"/>
    <w:autoRedefine w:val="0"/>
    <w:hidden w:val="0"/>
    <w:qFormat w:val="1"/>
    <w:pPr>
      <w:tabs>
        <w:tab w:val="left" w:leader="none" w:pos="440"/>
        <w:tab w:val="right" w:leader="dot" w:pos="9061"/>
      </w:tabs>
      <w:suppressAutoHyphens w:val="0"/>
      <w:spacing w:line="1" w:lineRule="atLeast"/>
      <w:ind w:leftChars="-1" w:rightChars="0" w:firstLineChars="-1"/>
      <w:textDirection w:val="btLr"/>
      <w:textAlignment w:val="top"/>
      <w:outlineLvl w:val="0"/>
    </w:pPr>
    <w:rPr>
      <w:rFonts w:ascii="Arial" w:cs="Arial" w:eastAsia="Times New Roman" w:hAnsi="Arial"/>
      <w:b w:val="1"/>
      <w:noProof w:val="1"/>
      <w:w w:val="100"/>
      <w:position w:val="-1"/>
      <w:sz w:val="22"/>
      <w:szCs w:val="22"/>
      <w:effect w:val="none"/>
      <w:vertAlign w:val="baseline"/>
      <w:cs w:val="0"/>
      <w:em w:val="none"/>
      <w:lang w:bidi="ar-SA" w:eastAsia="und" w:val="und"/>
    </w:rPr>
  </w:style>
  <w:style w:type="paragraph" w:styleId="Sumário2">
    <w:name w:val="Sumário 2"/>
    <w:basedOn w:val="Normal"/>
    <w:next w:val="Normal"/>
    <w:autoRedefine w:val="0"/>
    <w:hidden w:val="0"/>
    <w:qFormat w:val="1"/>
    <w:pPr>
      <w:suppressAutoHyphens w:val="0"/>
      <w:spacing w:line="1" w:lineRule="atLeast"/>
      <w:ind w:left="200"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bidi="ar-SA" w:eastAsia="und" w:val="pt-BR"/>
    </w:rPr>
  </w:style>
  <w:style w:type="paragraph" w:styleId="Índicedeilustrações">
    <w:name w:val="Índice de ilustrações"/>
    <w:basedOn w:val="Normal"/>
    <w:next w:val="Normal"/>
    <w:autoRedefine w:val="0"/>
    <w:hidden w:val="0"/>
    <w:qFormat w:val="1"/>
    <w:pPr>
      <w:suppressAutoHyphens w:val="0"/>
      <w:spacing w:line="1" w:lineRule="atLeast"/>
      <w:ind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bidi="ar-SA" w:eastAsia="und" w:val="pt-BR"/>
    </w:rPr>
  </w:style>
  <w:style w:type="numbering" w:styleId="Estilo1">
    <w:name w:val="Estilo1"/>
    <w:next w:val="Estilo1"/>
    <w:autoRedefine w:val="0"/>
    <w:hidden w:val="0"/>
    <w:qFormat w:val="0"/>
    <w:pPr>
      <w:numPr>
        <w:ilvl w:val="0"/>
        <w:numId w:val="2"/>
      </w:numPr>
      <w:suppressAutoHyphens w:val="1"/>
      <w:spacing w:line="1" w:lineRule="atLeast"/>
      <w:ind w:leftChars="-1" w:rightChars="0" w:firstLineChars="-1"/>
      <w:textDirection w:val="btLr"/>
      <w:textAlignment w:val="top"/>
      <w:outlineLvl w:val="0"/>
    </w:pPr>
  </w:style>
  <w:style w:type="paragraph" w:styleId="Textodebalão">
    <w:name w:val="Texto de balão"/>
    <w:basedOn w:val="Normal"/>
    <w:next w:val="Textodebalão"/>
    <w:autoRedefine w:val="0"/>
    <w:hidden w:val="0"/>
    <w:qFormat w:val="1"/>
    <w:pPr>
      <w:suppressAutoHyphens w:val="0"/>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und" w:val="pt-BR"/>
    </w:rPr>
  </w:style>
  <w:style w:type="character" w:styleId="TextodebalãoChar">
    <w:name w:val="Texto de balão Char"/>
    <w:next w:val="TextodebalãoChar"/>
    <w:autoRedefine w:val="0"/>
    <w:hidden w:val="0"/>
    <w:qFormat w:val="0"/>
    <w:rPr>
      <w:rFonts w:ascii="Tahoma" w:cs="Tahoma" w:eastAsia="Times New Roman" w:hAnsi="Tahoma"/>
      <w:w w:val="100"/>
      <w:position w:val="-1"/>
      <w:sz w:val="16"/>
      <w:szCs w:val="16"/>
      <w:effect w:val="none"/>
      <w:vertAlign w:val="baseline"/>
      <w:cs w:val="0"/>
      <w:em w:val="none"/>
      <w:lang w:eastAsia="und"/>
    </w:rPr>
  </w:style>
  <w:style w:type="paragraph" w:styleId="ParágrafodaLista">
    <w:name w:val="Parágrafo da Lista"/>
    <w:basedOn w:val="Normal"/>
    <w:next w:val="ParágrafodaLista"/>
    <w:autoRedefine w:val="0"/>
    <w:hidden w:val="0"/>
    <w:qFormat w:val="0"/>
    <w:pPr>
      <w:suppressAutoHyphens w:val="0"/>
      <w:spacing w:line="1" w:lineRule="atLeast"/>
      <w:ind w:left="708"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bidi="ar-SA" w:eastAsia="und" w:val="pt-BR"/>
    </w:rPr>
  </w:style>
  <w:style w:type="paragraph" w:styleId="CabeçalhodoSumário">
    <w:name w:val="Cabeçalho do Sumário"/>
    <w:basedOn w:val="Título1"/>
    <w:next w:val="Normal"/>
    <w:autoRedefine w:val="0"/>
    <w:hidden w:val="0"/>
    <w:qFormat w:val="1"/>
    <w:pPr>
      <w:keepNext w:val="1"/>
      <w:keepLines w:val="1"/>
      <w:numPr>
        <w:ilvl w:val="0"/>
        <w:numId w:val="0"/>
      </w:numPr>
      <w:suppressAutoHyphens w:val="1"/>
      <w:spacing w:before="480" w:line="276" w:lineRule="auto"/>
      <w:ind w:right="0" w:leftChars="-1" w:rightChars="0" w:firstLineChars="-1"/>
      <w:textDirection w:val="btLr"/>
      <w:textAlignment w:val="top"/>
      <w:outlineLvl w:val="9"/>
    </w:pPr>
    <w:rPr>
      <w:rFonts w:ascii="Cambria" w:cs="Times New Roman" w:eastAsia="Times New Roman" w:hAnsi="Cambria"/>
      <w:b w:val="1"/>
      <w:bCs w:val="1"/>
      <w:color w:val="365f91"/>
      <w:w w:val="100"/>
      <w:position w:val="-1"/>
      <w:sz w:val="28"/>
      <w:szCs w:val="28"/>
      <w:effect w:val="none"/>
      <w:vertAlign w:val="baseline"/>
      <w:cs w:val="0"/>
      <w:em w:val="none"/>
      <w:lang w:bidi="ar-SA" w:eastAsia="pt-BR" w:val="pt-BR"/>
    </w:rPr>
  </w:style>
  <w:style w:type="paragraph" w:styleId="Sumário3">
    <w:name w:val="Sumário 3"/>
    <w:basedOn w:val="Normal"/>
    <w:next w:val="Normal"/>
    <w:autoRedefine w:val="0"/>
    <w:hidden w:val="0"/>
    <w:qFormat w:val="1"/>
    <w:pPr>
      <w:suppressAutoHyphens w:val="0"/>
      <w:spacing w:line="1" w:lineRule="atLeast"/>
      <w:ind w:left="400"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bidi="ar-SA" w:eastAsia="und" w:val="pt-BR"/>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mbria" w:cs="Cambria" w:eastAsia="Cambria" w:hAnsi="Cambria"/>
      <w:sz w:val="22"/>
      <w:szCs w:val="22"/>
    </w:rPr>
    <w:tblPr>
      <w:tblStyleRowBandSize w:val="1"/>
      <w:tblStyleColBandSize w:val="1"/>
      <w:tblCellMar>
        <w:top w:w="0.0" w:type="dxa"/>
        <w:left w:w="108.0" w:type="dxa"/>
        <w:bottom w:w="0.0" w:type="dxa"/>
        <w:right w:w="108.0" w:type="dxa"/>
      </w:tblCellMar>
    </w:tblPr>
  </w:style>
  <w:style w:type="table" w:styleId="Table5">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support.microsoft.com/pt-br/office/inserir-um-%C3%ADndice-de-ilustra%C3%A7%C3%B5es-c5ea59c5-487c-4fb2-bd48-e34dd57f0ec1" TargetMode="External"/><Relationship Id="rId12" Type="http://schemas.openxmlformats.org/officeDocument/2006/relationships/footer" Target="footer1.xml"/><Relationship Id="rId9"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upport.microsoft.com/pt-br/office/inserir-um-%C3%ADndice-de-ilustra%C3%A7%C3%B5es-c5ea59c5-487c-4fb2-bd48-e34dd57f0ec1" TargetMode="External"/><Relationship Id="rId8" Type="http://schemas.openxmlformats.org/officeDocument/2006/relationships/hyperlink" Target="https://support.microsoft.com/pt-br/office/inserir-um-%C3%ADndice-de-ilustra%C3%A7%C3%B5es-c5ea59c5-487c-4fb2-bd48-e34dd57f0ec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Rasa-regular.ttf"/><Relationship Id="rId4" Type="http://schemas.openxmlformats.org/officeDocument/2006/relationships/font" Target="fonts/Rasa-bold.ttf"/><Relationship Id="rId5" Type="http://schemas.openxmlformats.org/officeDocument/2006/relationships/font" Target="fonts/Rasa-italic.ttf"/><Relationship Id="rId6" Type="http://schemas.openxmlformats.org/officeDocument/2006/relationships/font" Target="fonts/Ras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UgU7vBrmkWXt9fdvr3E4WLS1Rg==">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2015-10-05T12:19:00Z</dcterms:created>
  <dc:creator>Estela Maria de Carvalho</dc:creator>
</cp:coreProperties>
</file>